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B618F" w14:textId="3D437762" w:rsidR="002F0A70" w:rsidRPr="002D1933" w:rsidRDefault="002F0A70" w:rsidP="002F0A70">
      <w:pPr>
        <w:pStyle w:val="afb"/>
        <w:widowControl w:val="0"/>
        <w:tabs>
          <w:tab w:val="left" w:pos="1702"/>
          <w:tab w:val="right" w:pos="9923"/>
        </w:tabs>
        <w:spacing w:before="120" w:after="0"/>
        <w:rPr>
          <w:rFonts w:ascii="Arial" w:hAnsi="Arial" w:cs="Arial"/>
          <w:lang w:val="en-US"/>
        </w:rPr>
      </w:pPr>
      <w:bookmarkStart w:id="0" w:name="_Toc92513360"/>
      <w:bookmarkStart w:id="1" w:name="_Ref399006623"/>
      <w:bookmarkStart w:id="2" w:name="_Toc193024528"/>
      <w:r w:rsidRPr="002D1933">
        <w:rPr>
          <w:rFonts w:ascii="Arial" w:eastAsia="MS Mincho" w:hAnsi="Arial" w:cs="Arial"/>
          <w:b/>
          <w:szCs w:val="24"/>
          <w:lang w:val="en-US" w:eastAsia="zh-CN"/>
        </w:rPr>
        <w:t>3GPP TSG-RAN WG2 Meeting #10</w:t>
      </w:r>
      <w:r>
        <w:rPr>
          <w:rFonts w:ascii="Arial" w:eastAsia="MS Mincho" w:hAnsi="Arial" w:cs="Arial"/>
          <w:b/>
          <w:szCs w:val="24"/>
          <w:lang w:val="en-US" w:eastAsia="zh-CN"/>
        </w:rPr>
        <w:t>9 electronic</w:t>
      </w:r>
      <w:r w:rsidRPr="002D1933">
        <w:rPr>
          <w:rFonts w:ascii="Arial" w:eastAsia="MS Mincho" w:hAnsi="Arial" w:cs="Arial"/>
          <w:b/>
          <w:szCs w:val="24"/>
          <w:lang w:val="en-US" w:eastAsia="zh-CN"/>
        </w:rPr>
        <w:tab/>
      </w:r>
      <w:r w:rsidR="00C70B38" w:rsidRPr="00C70B38">
        <w:rPr>
          <w:rFonts w:ascii="Arial" w:eastAsia="MS Mincho" w:hAnsi="Arial" w:cs="Arial"/>
          <w:b/>
          <w:szCs w:val="24"/>
          <w:lang w:val="en-US" w:eastAsia="zh-CN"/>
        </w:rPr>
        <w:t>R2-2000907</w:t>
      </w:r>
    </w:p>
    <w:p w14:paraId="7A0A9CC3" w14:textId="77777777" w:rsidR="002F0A70" w:rsidRPr="002D1933" w:rsidRDefault="002F0A70" w:rsidP="002F0A70">
      <w:pPr>
        <w:pStyle w:val="3GPPHeader"/>
        <w:rPr>
          <w:rFonts w:ascii="Arial" w:eastAsia="MS Mincho" w:hAnsi="Arial" w:cs="Arial"/>
          <w:szCs w:val="24"/>
          <w:lang w:val="en-US"/>
        </w:rPr>
      </w:pPr>
      <w:r>
        <w:rPr>
          <w:rFonts w:ascii="Arial" w:hAnsi="Arial" w:cs="Arial"/>
          <w:bCs/>
        </w:rPr>
        <w:t>24</w:t>
      </w:r>
      <w:r w:rsidRPr="00FA1A0E">
        <w:rPr>
          <w:rFonts w:ascii="Arial" w:hAnsi="Arial" w:cs="Arial"/>
          <w:bCs/>
          <w:vertAlign w:val="superscript"/>
        </w:rPr>
        <w:t>th</w:t>
      </w:r>
      <w:r>
        <w:rPr>
          <w:rFonts w:ascii="Arial" w:hAnsi="Arial" w:cs="Arial"/>
          <w:bCs/>
        </w:rPr>
        <w:t xml:space="preserve"> Feb – 6</w:t>
      </w:r>
      <w:r w:rsidRPr="00FA1A0E">
        <w:rPr>
          <w:rFonts w:ascii="Arial" w:hAnsi="Arial" w:cs="Arial"/>
          <w:bCs/>
          <w:vertAlign w:val="superscript"/>
        </w:rPr>
        <w:t>th</w:t>
      </w:r>
      <w:r>
        <w:rPr>
          <w:rFonts w:ascii="Arial" w:hAnsi="Arial" w:cs="Arial"/>
          <w:bCs/>
        </w:rPr>
        <w:t xml:space="preserve"> Mar 2020</w:t>
      </w:r>
    </w:p>
    <w:p w14:paraId="3C581B47" w14:textId="77777777" w:rsidR="00A51476" w:rsidRPr="002D1933" w:rsidRDefault="00A51476">
      <w:pPr>
        <w:pStyle w:val="CRCoverPage"/>
        <w:rPr>
          <w:rFonts w:cs="Arial"/>
          <w:b/>
          <w:sz w:val="24"/>
          <w:lang w:val="en-US" w:eastAsia="zh-CN"/>
        </w:rPr>
      </w:pPr>
      <w:r w:rsidRPr="002D1933">
        <w:rPr>
          <w:rFonts w:cs="Arial"/>
          <w:b/>
          <w:sz w:val="24"/>
          <w:szCs w:val="24"/>
        </w:rPr>
        <w:t xml:space="preserve">  </w:t>
      </w:r>
      <w:r w:rsidRPr="002D1933">
        <w:rPr>
          <w:rFonts w:cs="Arial"/>
          <w:b/>
          <w:sz w:val="24"/>
          <w:szCs w:val="24"/>
        </w:rPr>
        <w:tab/>
      </w:r>
      <w:r w:rsidRPr="002D1933">
        <w:rPr>
          <w:rFonts w:cs="Arial"/>
          <w:b/>
          <w:sz w:val="24"/>
          <w:szCs w:val="24"/>
        </w:rPr>
        <w:tab/>
      </w:r>
      <w:r w:rsidRPr="002D1933">
        <w:rPr>
          <w:rFonts w:cs="Arial"/>
          <w:b/>
          <w:sz w:val="24"/>
          <w:szCs w:val="24"/>
        </w:rPr>
        <w:tab/>
        <w:t xml:space="preserve">            </w:t>
      </w:r>
    </w:p>
    <w:p w14:paraId="1B1B552D" w14:textId="3D6767CA" w:rsidR="00A51476" w:rsidRPr="002D1933" w:rsidRDefault="009B5E9D">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sidR="00B05B9D" w:rsidRPr="00B05B9D">
        <w:rPr>
          <w:rFonts w:ascii="Arial" w:hAnsi="Arial" w:cs="Arial"/>
          <w:b/>
          <w:sz w:val="24"/>
          <w:lang w:eastAsia="en-GB"/>
        </w:rPr>
        <w:t>6.12.</w:t>
      </w:r>
      <w:r w:rsidR="00C70B38">
        <w:rPr>
          <w:rFonts w:ascii="Arial" w:hAnsi="Arial" w:cs="Arial"/>
          <w:b/>
          <w:sz w:val="24"/>
          <w:lang w:eastAsia="en-GB"/>
        </w:rPr>
        <w:t>1</w:t>
      </w:r>
      <w:bookmarkStart w:id="3" w:name="_GoBack"/>
      <w:bookmarkEnd w:id="3"/>
      <w:r w:rsidR="0060792C">
        <w:rPr>
          <w:rFonts w:ascii="Arial" w:hAnsi="Arial" w:cs="Arial"/>
          <w:b/>
          <w:sz w:val="24"/>
          <w:lang w:eastAsia="en-GB"/>
        </w:rPr>
        <w:t xml:space="preserve"> </w:t>
      </w:r>
      <w:r w:rsidR="0060792C">
        <w:rPr>
          <w:rFonts w:ascii="Arial" w:hAnsi="Arial" w:cs="Arial" w:hint="eastAsia"/>
          <w:b/>
          <w:sz w:val="24"/>
          <w:lang w:eastAsia="zh-CN"/>
        </w:rPr>
        <w:t>L2</w:t>
      </w:r>
      <w:r w:rsidR="0060792C">
        <w:rPr>
          <w:rFonts w:ascii="Arial" w:hAnsi="Arial" w:cs="Arial"/>
          <w:b/>
          <w:sz w:val="24"/>
          <w:lang w:eastAsia="en-GB"/>
        </w:rPr>
        <w:t xml:space="preserve"> measurements</w:t>
      </w:r>
    </w:p>
    <w:p w14:paraId="029F65C9"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Source:</w:t>
      </w:r>
      <w:r w:rsidRPr="002D1933">
        <w:rPr>
          <w:rFonts w:ascii="Arial" w:hAnsi="Arial" w:cs="Arial"/>
          <w:b/>
          <w:sz w:val="22"/>
        </w:rPr>
        <w:t xml:space="preserve"> </w:t>
      </w:r>
      <w:r w:rsidRPr="002D1933">
        <w:rPr>
          <w:rFonts w:ascii="Arial" w:hAnsi="Arial" w:cs="Arial"/>
          <w:b/>
          <w:sz w:val="22"/>
        </w:rPr>
        <w:tab/>
      </w:r>
      <w:r w:rsidRPr="002D1933">
        <w:rPr>
          <w:rFonts w:ascii="Arial" w:eastAsia="宋体" w:hAnsi="Arial" w:cs="Arial"/>
          <w:b/>
          <w:sz w:val="24"/>
          <w:lang w:eastAsia="zh-CN"/>
        </w:rPr>
        <w:t>CMCC</w:t>
      </w:r>
    </w:p>
    <w:p w14:paraId="3810799B" w14:textId="55996652" w:rsidR="00A51476" w:rsidRPr="002D1933" w:rsidRDefault="00A51476">
      <w:pPr>
        <w:ind w:left="1985" w:hanging="1985"/>
        <w:rPr>
          <w:rFonts w:ascii="Arial" w:eastAsia="宋体" w:hAnsi="Arial" w:cs="Arial"/>
          <w:b/>
          <w:sz w:val="22"/>
          <w:lang w:val="en-US" w:eastAsia="zh-CN"/>
        </w:rPr>
      </w:pPr>
      <w:r w:rsidRPr="002D1933">
        <w:rPr>
          <w:rFonts w:ascii="Arial" w:hAnsi="Arial" w:cs="Arial"/>
          <w:b/>
          <w:sz w:val="24"/>
          <w:lang w:eastAsia="en-GB"/>
        </w:rPr>
        <w:t>Title:</w:t>
      </w:r>
      <w:r w:rsidRPr="002D1933">
        <w:rPr>
          <w:rFonts w:ascii="Arial" w:hAnsi="Arial" w:cs="Arial"/>
          <w:b/>
          <w:sz w:val="22"/>
        </w:rPr>
        <w:t xml:space="preserve"> </w:t>
      </w:r>
      <w:r w:rsidRPr="002D1933">
        <w:rPr>
          <w:rFonts w:ascii="Arial" w:hAnsi="Arial" w:cs="Arial"/>
          <w:b/>
          <w:sz w:val="22"/>
        </w:rPr>
        <w:tab/>
      </w:r>
      <w:r w:rsidR="00745E10">
        <w:rPr>
          <w:rFonts w:ascii="Arial" w:hAnsi="Arial" w:cs="Arial"/>
          <w:b/>
          <w:sz w:val="22"/>
        </w:rPr>
        <w:t xml:space="preserve">Summary of open points in </w:t>
      </w:r>
      <w:r w:rsidR="00745E10" w:rsidRPr="00745E10">
        <w:rPr>
          <w:rFonts w:ascii="Arial" w:hAnsi="Arial" w:cs="Arial"/>
          <w:b/>
          <w:sz w:val="22"/>
        </w:rPr>
        <w:t>[108#91][NR/L2M] running 38.314 CR (CMCC)</w:t>
      </w:r>
    </w:p>
    <w:p w14:paraId="6B1601E1"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Document for:</w:t>
      </w:r>
      <w:r w:rsidRPr="002D1933">
        <w:rPr>
          <w:rFonts w:ascii="Arial" w:hAnsi="Arial" w:cs="Arial"/>
          <w:b/>
          <w:sz w:val="22"/>
        </w:rPr>
        <w:tab/>
      </w:r>
      <w:bookmarkEnd w:id="0"/>
      <w:bookmarkEnd w:id="1"/>
      <w:r w:rsidRPr="002D1933">
        <w:rPr>
          <w:rFonts w:ascii="Arial" w:hAnsi="Arial" w:cs="Arial"/>
          <w:b/>
          <w:sz w:val="24"/>
          <w:lang w:eastAsia="en-GB"/>
        </w:rPr>
        <w:t>Discussion and decision</w:t>
      </w:r>
    </w:p>
    <w:p w14:paraId="46530C06" w14:textId="77777777" w:rsidR="00A51476" w:rsidRPr="002D1933" w:rsidRDefault="00A51476">
      <w:pPr>
        <w:pStyle w:val="1"/>
        <w:rPr>
          <w:rFonts w:cs="Arial"/>
          <w:lang w:eastAsia="zh-CN"/>
        </w:rPr>
      </w:pPr>
      <w:r w:rsidRPr="002D1933">
        <w:rPr>
          <w:rFonts w:cs="Arial"/>
          <w:lang w:eastAsia="zh-CN"/>
        </w:rPr>
        <w:t>1 Introduction</w:t>
      </w:r>
    </w:p>
    <w:p w14:paraId="7B01229C" w14:textId="7078566F" w:rsidR="00A51476" w:rsidRPr="003B74BC" w:rsidRDefault="009D5E7D" w:rsidP="00F75993">
      <w:pPr>
        <w:rPr>
          <w:rFonts w:eastAsia="宋体"/>
          <w:lang w:val="en-US" w:eastAsia="zh-CN"/>
        </w:rPr>
      </w:pPr>
      <w:bookmarkStart w:id="4" w:name="OLE_LINK32"/>
      <w:bookmarkStart w:id="5" w:name="OLE_LINK33"/>
      <w:r>
        <w:rPr>
          <w:lang w:val="en-US" w:eastAsia="zh-CN"/>
        </w:rPr>
        <w:t>This is to summarize the open points in</w:t>
      </w:r>
      <w:r w:rsidRPr="009D5E7D">
        <w:rPr>
          <w:lang w:val="en-US" w:eastAsia="zh-CN"/>
        </w:rPr>
        <w:t xml:space="preserve"> </w:t>
      </w:r>
      <w:bookmarkStart w:id="6" w:name="_Hlk32514116"/>
      <w:r w:rsidRPr="009D5E7D">
        <w:rPr>
          <w:lang w:val="en-US" w:eastAsia="zh-CN"/>
        </w:rPr>
        <w:t>[108#91][NR/L2M] running 38.314 CR (CMCC)</w:t>
      </w:r>
      <w:bookmarkEnd w:id="6"/>
      <w:r w:rsidR="004974AE">
        <w:rPr>
          <w:rFonts w:eastAsiaTheme="minorEastAsia"/>
          <w:lang w:eastAsia="zh-CN"/>
        </w:rPr>
        <w:t>.</w:t>
      </w:r>
    </w:p>
    <w:p w14:paraId="55CC5854" w14:textId="119B5634" w:rsidR="0060792C" w:rsidRDefault="00A51476" w:rsidP="00D3463E">
      <w:pPr>
        <w:pStyle w:val="1"/>
        <w:rPr>
          <w:lang w:val="en-US" w:eastAsia="zh-CN"/>
        </w:rPr>
      </w:pPr>
      <w:bookmarkStart w:id="7" w:name="OLE_LINK1"/>
      <w:bookmarkStart w:id="8" w:name="OLE_LINK2"/>
      <w:bookmarkEnd w:id="4"/>
      <w:bookmarkEnd w:id="5"/>
      <w:r w:rsidRPr="002D1933">
        <w:rPr>
          <w:lang w:eastAsia="zh-CN"/>
        </w:rPr>
        <w:t xml:space="preserve">2 </w:t>
      </w:r>
      <w:bookmarkStart w:id="9" w:name="OLE_LINK102"/>
      <w:bookmarkStart w:id="10" w:name="OLE_LINK103"/>
      <w:bookmarkStart w:id="11" w:name="OLE_LINK146"/>
      <w:bookmarkStart w:id="12" w:name="OLE_LINK147"/>
      <w:bookmarkStart w:id="13" w:name="OLE_LINK159"/>
      <w:bookmarkStart w:id="14" w:name="OLE_LINK160"/>
      <w:bookmarkStart w:id="15" w:name="OLE_LINK154"/>
      <w:bookmarkStart w:id="16" w:name="OLE_LINK155"/>
      <w:bookmarkStart w:id="17" w:name="OLE_LINK3"/>
      <w:bookmarkStart w:id="18" w:name="OLE_LINK4"/>
      <w:r w:rsidR="00990C13">
        <w:rPr>
          <w:lang w:val="en-US" w:eastAsia="zh-CN"/>
        </w:rPr>
        <w:t>Summary</w:t>
      </w:r>
    </w:p>
    <w:p w14:paraId="0F46B2C7" w14:textId="56FF5E02" w:rsidR="00300C7B" w:rsidRDefault="003000B6" w:rsidP="00300C7B">
      <w:pPr>
        <w:pStyle w:val="2"/>
        <w:rPr>
          <w:lang w:val="en-US" w:eastAsia="zh-CN"/>
        </w:rPr>
      </w:pPr>
      <w:r>
        <w:rPr>
          <w:lang w:val="en-US" w:eastAsia="zh-CN"/>
        </w:rPr>
        <w:t xml:space="preserve">2.1 </w:t>
      </w:r>
      <w:r w:rsidR="00300C7B">
        <w:rPr>
          <w:lang w:val="en-US" w:eastAsia="zh-CN"/>
        </w:rPr>
        <w:t>Per DRB and per QoS level</w:t>
      </w:r>
    </w:p>
    <w:p w14:paraId="64E10370" w14:textId="3AA5C420" w:rsidR="00374B59" w:rsidRDefault="000F75E5" w:rsidP="00300C7B">
      <w:pPr>
        <w:rPr>
          <w:lang w:val="en-US" w:eastAsia="zh-CN"/>
        </w:rPr>
      </w:pPr>
      <w:r>
        <w:rPr>
          <w:lang w:val="en-US" w:eastAsia="zh-CN"/>
        </w:rPr>
        <w:t xml:space="preserve">In last meeting, it was agreed to change the </w:t>
      </w:r>
      <w:r w:rsidR="00374B59">
        <w:rPr>
          <w:rFonts w:hint="eastAsia"/>
          <w:lang w:val="en-US" w:eastAsia="zh-CN"/>
        </w:rPr>
        <w:t>g</w:t>
      </w:r>
      <w:r w:rsidR="00374B59">
        <w:rPr>
          <w:lang w:val="en-US" w:eastAsia="zh-CN"/>
        </w:rPr>
        <w:t>ranularity to per DRB</w:t>
      </w:r>
      <w:r>
        <w:rPr>
          <w:lang w:val="en-US" w:eastAsia="zh-CN"/>
        </w:rPr>
        <w:t>.</w:t>
      </w:r>
    </w:p>
    <w:p w14:paraId="28B5D5D6" w14:textId="77777777" w:rsidR="00374B59" w:rsidRPr="00374B59" w:rsidRDefault="00374B59" w:rsidP="00374B5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74B59">
        <w:rPr>
          <w:rFonts w:ascii="Arial" w:eastAsia="MS Mincho" w:hAnsi="Arial"/>
          <w:bCs/>
          <w:szCs w:val="24"/>
          <w:lang w:eastAsia="en-GB"/>
        </w:rPr>
        <w:t>8</w:t>
      </w:r>
      <w:r w:rsidRPr="00374B59">
        <w:rPr>
          <w:rFonts w:ascii="Arial" w:eastAsia="MS Mincho" w:hAnsi="Arial"/>
          <w:szCs w:val="24"/>
          <w:lang w:eastAsia="en-GB"/>
        </w:rPr>
        <w:tab/>
        <w:t>The DL delay in gNB-DU (i.e. D1), the DL delay on F1-U (i.e. D2) and the DL delay in CU-UP (i.e. D3) are measured per DRB per UE.</w:t>
      </w:r>
    </w:p>
    <w:p w14:paraId="62D94D7B" w14:textId="77777777" w:rsidR="00374B59" w:rsidRPr="00374B59" w:rsidRDefault="00374B59" w:rsidP="00374B5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74B59">
        <w:rPr>
          <w:rFonts w:ascii="Arial" w:eastAsia="MS Mincho" w:hAnsi="Arial"/>
          <w:szCs w:val="24"/>
          <w:lang w:eastAsia="en-GB"/>
        </w:rPr>
        <w:t>9</w:t>
      </w:r>
      <w:r w:rsidRPr="00374B59">
        <w:rPr>
          <w:rFonts w:ascii="Arial" w:eastAsia="MS Mincho" w:hAnsi="Arial"/>
          <w:b/>
          <w:szCs w:val="24"/>
          <w:lang w:eastAsia="en-GB"/>
        </w:rPr>
        <w:tab/>
      </w:r>
      <w:r w:rsidRPr="00374B59">
        <w:rPr>
          <w:rFonts w:ascii="Arial" w:eastAsia="MS Mincho" w:hAnsi="Arial"/>
          <w:szCs w:val="24"/>
          <w:lang w:eastAsia="en-GB"/>
        </w:rPr>
        <w:t>gNB measurement M5 granularity is per UE.</w:t>
      </w:r>
    </w:p>
    <w:p w14:paraId="457E4040" w14:textId="77777777" w:rsidR="00374B59" w:rsidRPr="00374B59" w:rsidRDefault="00374B59" w:rsidP="00374B5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74B59">
        <w:rPr>
          <w:rFonts w:ascii="Arial" w:eastAsia="MS Mincho" w:hAnsi="Arial"/>
          <w:szCs w:val="24"/>
          <w:lang w:eastAsia="en-GB"/>
        </w:rPr>
        <w:t>10</w:t>
      </w:r>
      <w:r w:rsidRPr="00374B59">
        <w:rPr>
          <w:rFonts w:ascii="Arial" w:eastAsia="MS Mincho" w:hAnsi="Arial"/>
          <w:szCs w:val="24"/>
          <w:lang w:eastAsia="en-GB"/>
        </w:rPr>
        <w:tab/>
        <w:t>The immediate MDT measurements (including Data Volume, Scheduled IP Throughput for MDT, Packet loss rate) for QoS verification, the granularity is per DRB per UE.</w:t>
      </w:r>
    </w:p>
    <w:p w14:paraId="26EFEC01" w14:textId="14D30D52" w:rsidR="00300C7B" w:rsidRDefault="002C23C0" w:rsidP="00300C7B">
      <w:pPr>
        <w:rPr>
          <w:lang w:val="en-US" w:eastAsia="zh-CN"/>
        </w:rPr>
      </w:pPr>
      <w:r>
        <w:rPr>
          <w:lang w:val="en-US" w:eastAsia="zh-CN"/>
        </w:rPr>
        <w:t>D</w:t>
      </w:r>
      <w:r w:rsidR="000F75E5">
        <w:rPr>
          <w:lang w:val="en-US" w:eastAsia="zh-CN"/>
        </w:rPr>
        <w:t xml:space="preserve">uring the email discussion, </w:t>
      </w:r>
      <w:r w:rsidR="00374B59">
        <w:rPr>
          <w:lang w:val="en-US" w:eastAsia="zh-CN"/>
        </w:rPr>
        <w:t xml:space="preserve">companies </w:t>
      </w:r>
      <w:r w:rsidR="00206767">
        <w:rPr>
          <w:lang w:val="en-US" w:eastAsia="zh-CN"/>
        </w:rPr>
        <w:t>have different views on the granularity, whether per DRB or per QoS level.</w:t>
      </w:r>
    </w:p>
    <w:p w14:paraId="44FF7966" w14:textId="3D35A14C" w:rsidR="0098361B" w:rsidRDefault="0098361B" w:rsidP="00300C7B">
      <w:pPr>
        <w:rPr>
          <w:lang w:val="en-US" w:eastAsia="zh-CN"/>
        </w:rPr>
      </w:pPr>
      <w:r>
        <w:rPr>
          <w:lang w:val="en-US" w:eastAsia="zh-CN"/>
        </w:rPr>
        <w:t>The measurement in 38.314 can be categorized into 3 classes, i.e. per UE measurement performed by UE(UE UL queueing delay), per UE measurement performed by gNB(UL delay measured by gNB, loss rate) and per gNB measurement(number of UE). RAN2 need to decide which granularity should be applied on these 3 classes.</w:t>
      </w:r>
    </w:p>
    <w:p w14:paraId="39B2CBAA" w14:textId="3ED73EAF" w:rsidR="002C23C0" w:rsidRPr="002C23C0" w:rsidRDefault="002C23C0" w:rsidP="00300C7B">
      <w:pPr>
        <w:rPr>
          <w:lang w:val="en-US" w:eastAsia="zh-CN"/>
        </w:rPr>
      </w:pPr>
      <w:r>
        <w:rPr>
          <w:lang w:val="en-US" w:eastAsia="zh-CN"/>
        </w:rPr>
        <w:t xml:space="preserve">Rapporteur </w:t>
      </w:r>
      <w:r w:rsidR="0098361B">
        <w:rPr>
          <w:lang w:val="en-US" w:eastAsia="zh-CN"/>
        </w:rPr>
        <w:t xml:space="preserve">try to </w:t>
      </w:r>
      <w:r>
        <w:rPr>
          <w:lang w:val="en-US" w:eastAsia="zh-CN"/>
        </w:rPr>
        <w:t>distinguish companies’ view</w:t>
      </w:r>
      <w:r w:rsidR="0098361B">
        <w:rPr>
          <w:lang w:val="en-US" w:eastAsia="zh-CN"/>
        </w:rPr>
        <w:t xml:space="preserve">s into these 3 classes. Maybe not </w:t>
      </w:r>
      <w:r w:rsidR="001A72F8">
        <w:rPr>
          <w:lang w:val="en-US" w:eastAsia="zh-CN"/>
        </w:rPr>
        <w:t>accurately</w:t>
      </w:r>
      <w:r w:rsidR="002B4AA5">
        <w:rPr>
          <w:lang w:val="en-US" w:eastAsia="zh-CN"/>
        </w:rPr>
        <w:t xml:space="preserve"> reflect all companies’ view</w:t>
      </w:r>
      <w:r w:rsidR="0098361B">
        <w:rPr>
          <w:lang w:val="en-US" w:eastAsia="zh-CN"/>
        </w:rPr>
        <w:t xml:space="preserve">, but </w:t>
      </w:r>
      <w:r w:rsidR="002B4AA5">
        <w:rPr>
          <w:lang w:val="en-US" w:eastAsia="zh-CN"/>
        </w:rPr>
        <w:t>the table</w:t>
      </w:r>
      <w:r w:rsidR="0098361B">
        <w:rPr>
          <w:lang w:val="en-US" w:eastAsia="zh-CN"/>
        </w:rPr>
        <w:t xml:space="preserve"> can be taken as starting point for further discussion.</w:t>
      </w:r>
      <w:r w:rsidR="002B4AA5">
        <w:rPr>
          <w:lang w:val="en-US" w:eastAsia="zh-CN"/>
        </w:rPr>
        <w:t xml:space="preserve"> </w:t>
      </w:r>
    </w:p>
    <w:tbl>
      <w:tblPr>
        <w:tblW w:w="9631" w:type="dxa"/>
        <w:tblLook w:val="04A0" w:firstRow="1" w:lastRow="0" w:firstColumn="1" w:lastColumn="0" w:noHBand="0" w:noVBand="1"/>
      </w:tblPr>
      <w:tblGrid>
        <w:gridCol w:w="836"/>
        <w:gridCol w:w="5396"/>
        <w:gridCol w:w="1276"/>
        <w:gridCol w:w="1134"/>
        <w:gridCol w:w="989"/>
      </w:tblGrid>
      <w:tr w:rsidR="003000B6" w:rsidRPr="00300C7B" w14:paraId="04ADFFAF" w14:textId="433C0BD2" w:rsidTr="001A72F8">
        <w:tc>
          <w:tcPr>
            <w:tcW w:w="836"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342B801E" w14:textId="7B91919F" w:rsidR="003000B6"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C</w:t>
            </w:r>
            <w:r>
              <w:rPr>
                <w:rFonts w:ascii="等线" w:eastAsia="等线" w:hAnsi="等线" w:cs="宋体"/>
                <w:color w:val="000000"/>
                <w:sz w:val="15"/>
                <w:szCs w:val="15"/>
                <w:lang w:val="en-US" w:eastAsia="zh-CN"/>
              </w:rPr>
              <w:t>ompany</w:t>
            </w:r>
          </w:p>
        </w:tc>
        <w:tc>
          <w:tcPr>
            <w:tcW w:w="5396"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03DED2F9" w14:textId="0ECD25E7" w:rsidR="003000B6" w:rsidRPr="00602DBA" w:rsidRDefault="003000B6" w:rsidP="001A72F8">
            <w:pPr>
              <w:spacing w:after="0"/>
              <w:jc w:val="both"/>
              <w:rPr>
                <w:rFonts w:ascii="等线" w:eastAsia="等线" w:hAnsi="等线" w:cs="宋体"/>
                <w:color w:val="000000"/>
                <w:sz w:val="15"/>
                <w:szCs w:val="15"/>
                <w:lang w:eastAsia="zh-CN"/>
              </w:rPr>
            </w:pPr>
            <w:r>
              <w:rPr>
                <w:rFonts w:ascii="等线" w:eastAsia="等线" w:hAnsi="等线" w:cs="宋体" w:hint="eastAsia"/>
                <w:color w:val="000000"/>
                <w:sz w:val="15"/>
                <w:szCs w:val="15"/>
                <w:lang w:eastAsia="zh-CN"/>
              </w:rPr>
              <w:t>C</w:t>
            </w:r>
            <w:r>
              <w:rPr>
                <w:rFonts w:ascii="等线" w:eastAsia="等线" w:hAnsi="等线" w:cs="宋体"/>
                <w:color w:val="000000"/>
                <w:sz w:val="15"/>
                <w:szCs w:val="15"/>
                <w:lang w:eastAsia="zh-CN"/>
              </w:rPr>
              <w:t>omments</w:t>
            </w:r>
          </w:p>
        </w:tc>
        <w:tc>
          <w:tcPr>
            <w:tcW w:w="1276"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1650464B" w14:textId="19687041" w:rsidR="003000B6" w:rsidRPr="00602DBA" w:rsidRDefault="003000B6" w:rsidP="001A72F8">
            <w:pPr>
              <w:spacing w:after="0"/>
              <w:jc w:val="both"/>
              <w:rPr>
                <w:rFonts w:ascii="等线" w:eastAsia="等线" w:hAnsi="等线" w:cs="宋体"/>
                <w:color w:val="000000"/>
                <w:sz w:val="15"/>
                <w:szCs w:val="15"/>
                <w:lang w:eastAsia="zh-CN"/>
              </w:rPr>
            </w:pPr>
            <w:r>
              <w:rPr>
                <w:rFonts w:ascii="等线" w:eastAsia="等线" w:hAnsi="等线" w:cs="宋体"/>
                <w:color w:val="000000"/>
                <w:sz w:val="15"/>
                <w:szCs w:val="15"/>
                <w:lang w:eastAsia="zh-CN"/>
              </w:rPr>
              <w:t>PDCP queuing delay measured by 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0A568B1" w14:textId="3EC62386" w:rsidR="003000B6" w:rsidRPr="00460A45" w:rsidRDefault="003000B6" w:rsidP="001A72F8">
            <w:pPr>
              <w:spacing w:after="0"/>
              <w:jc w:val="both"/>
              <w:rPr>
                <w:rFonts w:ascii="等线" w:eastAsia="等线" w:hAnsi="等线" w:cs="宋体"/>
                <w:color w:val="000000"/>
                <w:sz w:val="15"/>
                <w:szCs w:val="15"/>
                <w:lang w:eastAsia="zh-CN"/>
              </w:rPr>
            </w:pPr>
            <w:r>
              <w:rPr>
                <w:rFonts w:ascii="等线" w:eastAsia="等线" w:hAnsi="等线" w:cs="宋体"/>
                <w:color w:val="000000"/>
                <w:sz w:val="15"/>
                <w:szCs w:val="15"/>
                <w:lang w:eastAsia="zh-CN"/>
              </w:rPr>
              <w:t>UL delay measured by gNB</w:t>
            </w:r>
          </w:p>
        </w:tc>
        <w:tc>
          <w:tcPr>
            <w:tcW w:w="989"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19E51BA" w14:textId="5A87336B" w:rsidR="003000B6" w:rsidRDefault="003000B6" w:rsidP="001A72F8">
            <w:pPr>
              <w:spacing w:after="0"/>
              <w:jc w:val="both"/>
              <w:rPr>
                <w:rFonts w:ascii="等线" w:eastAsia="等线" w:hAnsi="等线" w:cs="宋体"/>
                <w:color w:val="000000"/>
                <w:sz w:val="15"/>
                <w:szCs w:val="15"/>
                <w:lang w:eastAsia="zh-CN"/>
              </w:rPr>
            </w:pPr>
            <w:r>
              <w:rPr>
                <w:rFonts w:ascii="等线" w:eastAsia="等线" w:hAnsi="等线" w:cs="宋体" w:hint="eastAsia"/>
                <w:color w:val="000000"/>
                <w:sz w:val="15"/>
                <w:szCs w:val="15"/>
                <w:lang w:eastAsia="zh-CN"/>
              </w:rPr>
              <w:t>N</w:t>
            </w:r>
            <w:r>
              <w:rPr>
                <w:rFonts w:ascii="等线" w:eastAsia="等线" w:hAnsi="等线" w:cs="宋体"/>
                <w:color w:val="000000"/>
                <w:sz w:val="15"/>
                <w:szCs w:val="15"/>
                <w:lang w:eastAsia="zh-CN"/>
              </w:rPr>
              <w:t>umber of UEs</w:t>
            </w:r>
          </w:p>
        </w:tc>
      </w:tr>
      <w:tr w:rsidR="003000B6" w:rsidRPr="00300C7B" w14:paraId="2C55DC27" w14:textId="61B22FA0" w:rsidTr="001A72F8">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7258C" w14:textId="525BE752"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D</w:t>
            </w:r>
            <w:r>
              <w:rPr>
                <w:rFonts w:ascii="等线" w:eastAsia="等线" w:hAnsi="等线" w:cs="宋体"/>
                <w:color w:val="000000"/>
                <w:sz w:val="15"/>
                <w:szCs w:val="15"/>
                <w:lang w:val="en-US" w:eastAsia="zh-CN"/>
              </w:rPr>
              <w:t>ocomo</w:t>
            </w:r>
          </w:p>
        </w:tc>
        <w:tc>
          <w:tcPr>
            <w:tcW w:w="5396" w:type="dxa"/>
            <w:tcBorders>
              <w:top w:val="single" w:sz="4" w:space="0" w:color="auto"/>
              <w:left w:val="nil"/>
              <w:bottom w:val="single" w:sz="4" w:space="0" w:color="auto"/>
              <w:right w:val="single" w:sz="4" w:space="0" w:color="auto"/>
            </w:tcBorders>
            <w:shd w:val="clear" w:color="auto" w:fill="auto"/>
            <w:vAlign w:val="center"/>
          </w:tcPr>
          <w:p w14:paraId="3BB8670B" w14:textId="096D5F69" w:rsidR="003000B6" w:rsidRPr="00602DBA" w:rsidRDefault="003000B6" w:rsidP="001A72F8">
            <w:pPr>
              <w:spacing w:after="0"/>
              <w:jc w:val="both"/>
              <w:rPr>
                <w:rFonts w:ascii="等线" w:eastAsia="等线" w:hAnsi="等线" w:cs="宋体"/>
                <w:color w:val="000000"/>
                <w:sz w:val="15"/>
                <w:szCs w:val="15"/>
                <w:lang w:eastAsia="zh-CN"/>
              </w:rPr>
            </w:pPr>
            <w:r w:rsidRPr="003000B6">
              <w:rPr>
                <w:rFonts w:ascii="等线" w:eastAsia="等线" w:hAnsi="等线" w:cs="宋体"/>
                <w:b/>
                <w:bCs/>
                <w:color w:val="000000"/>
                <w:sz w:val="15"/>
                <w:szCs w:val="15"/>
                <w:lang w:eastAsia="zh-CN"/>
              </w:rPr>
              <w:t xml:space="preserve">For per UE measurement e.g. UL packet delay measurement, we are fine with per drb measurement using drbid. While for this number of active UEs measurement, we wonder how per drbid could work. </w:t>
            </w:r>
            <w:r w:rsidRPr="00602DBA">
              <w:rPr>
                <w:rFonts w:ascii="等线" w:eastAsia="等线" w:hAnsi="等线" w:cs="宋体"/>
                <w:color w:val="000000"/>
                <w:sz w:val="15"/>
                <w:szCs w:val="15"/>
                <w:lang w:eastAsia="zh-CN"/>
              </w:rPr>
              <w:t>For instance, in one cell, network configure UE1 to use drb#1 for QCI#1 data transmission, and UE2 to use drb#1 for QCI#9 data transmission, if we do per drb#1 number of active UE measurement, then QCI#1 and QCI#9 are mixed together, how can we separate them and count the result like # of active UEs per QCI per cell?</w:t>
            </w:r>
          </w:p>
        </w:tc>
        <w:tc>
          <w:tcPr>
            <w:tcW w:w="1276" w:type="dxa"/>
            <w:tcBorders>
              <w:top w:val="single" w:sz="4" w:space="0" w:color="auto"/>
              <w:left w:val="nil"/>
              <w:bottom w:val="single" w:sz="4" w:space="0" w:color="auto"/>
              <w:right w:val="single" w:sz="4" w:space="0" w:color="auto"/>
            </w:tcBorders>
            <w:vAlign w:val="center"/>
          </w:tcPr>
          <w:p w14:paraId="091C9F94" w14:textId="569432BB" w:rsidR="003000B6" w:rsidRPr="00602DBA" w:rsidRDefault="003000B6" w:rsidP="001A72F8">
            <w:pPr>
              <w:spacing w:after="0"/>
              <w:jc w:val="both"/>
              <w:rPr>
                <w:rFonts w:ascii="等线" w:eastAsia="等线" w:hAnsi="等线" w:cs="宋体"/>
                <w:color w:val="000000"/>
                <w:sz w:val="15"/>
                <w:szCs w:val="15"/>
                <w:lang w:eastAsia="zh-CN"/>
              </w:rPr>
            </w:pPr>
            <w:r>
              <w:rPr>
                <w:rFonts w:ascii="等线" w:eastAsia="等线" w:hAnsi="等线" w:cs="宋体"/>
                <w:color w:val="000000"/>
                <w:sz w:val="15"/>
                <w:szCs w:val="15"/>
                <w:lang w:eastAsia="zh-CN"/>
              </w:rPr>
              <w:t>Per DRB</w:t>
            </w:r>
          </w:p>
        </w:tc>
        <w:tc>
          <w:tcPr>
            <w:tcW w:w="1134" w:type="dxa"/>
            <w:tcBorders>
              <w:top w:val="single" w:sz="4" w:space="0" w:color="auto"/>
              <w:left w:val="nil"/>
              <w:bottom w:val="single" w:sz="4" w:space="0" w:color="auto"/>
              <w:right w:val="single" w:sz="4" w:space="0" w:color="auto"/>
            </w:tcBorders>
            <w:vAlign w:val="center"/>
          </w:tcPr>
          <w:p w14:paraId="256A775F" w14:textId="03EF3EA8" w:rsidR="003000B6" w:rsidRPr="00602DBA" w:rsidRDefault="003000B6" w:rsidP="001A72F8">
            <w:pPr>
              <w:spacing w:after="0"/>
              <w:jc w:val="both"/>
              <w:rPr>
                <w:rFonts w:ascii="等线" w:eastAsia="等线" w:hAnsi="等线" w:cs="宋体"/>
                <w:color w:val="000000"/>
                <w:sz w:val="15"/>
                <w:szCs w:val="15"/>
                <w:lang w:eastAsia="zh-CN"/>
              </w:rPr>
            </w:pPr>
            <w:r>
              <w:rPr>
                <w:rFonts w:ascii="等线" w:eastAsia="等线" w:hAnsi="等线" w:cs="宋体" w:hint="eastAsia"/>
                <w:color w:val="000000"/>
                <w:sz w:val="15"/>
                <w:szCs w:val="15"/>
                <w:lang w:eastAsia="zh-CN"/>
              </w:rPr>
              <w:t>P</w:t>
            </w:r>
            <w:r>
              <w:rPr>
                <w:rFonts w:ascii="等线" w:eastAsia="等线" w:hAnsi="等线" w:cs="宋体"/>
                <w:color w:val="000000"/>
                <w:sz w:val="15"/>
                <w:szCs w:val="15"/>
                <w:lang w:eastAsia="zh-CN"/>
              </w:rPr>
              <w:t>er DRB</w:t>
            </w:r>
          </w:p>
        </w:tc>
        <w:tc>
          <w:tcPr>
            <w:tcW w:w="989" w:type="dxa"/>
            <w:tcBorders>
              <w:top w:val="single" w:sz="4" w:space="0" w:color="auto"/>
              <w:left w:val="nil"/>
              <w:bottom w:val="single" w:sz="4" w:space="0" w:color="auto"/>
              <w:right w:val="single" w:sz="4" w:space="0" w:color="auto"/>
            </w:tcBorders>
            <w:vAlign w:val="center"/>
          </w:tcPr>
          <w:p w14:paraId="0BD9EC10" w14:textId="2AA62F69" w:rsidR="003000B6" w:rsidRDefault="003000B6" w:rsidP="001A72F8">
            <w:pPr>
              <w:spacing w:after="0"/>
              <w:jc w:val="both"/>
              <w:rPr>
                <w:rFonts w:ascii="等线" w:eastAsia="等线" w:hAnsi="等线" w:cs="宋体"/>
                <w:color w:val="000000"/>
                <w:sz w:val="15"/>
                <w:szCs w:val="15"/>
                <w:lang w:eastAsia="zh-CN"/>
              </w:rPr>
            </w:pPr>
            <w:r>
              <w:rPr>
                <w:rFonts w:ascii="等线" w:eastAsia="等线" w:hAnsi="等线" w:cs="宋体" w:hint="eastAsia"/>
                <w:color w:val="000000"/>
                <w:sz w:val="15"/>
                <w:szCs w:val="15"/>
                <w:lang w:eastAsia="zh-CN"/>
              </w:rPr>
              <w:t>P</w:t>
            </w:r>
            <w:r>
              <w:rPr>
                <w:rFonts w:ascii="等线" w:eastAsia="等线" w:hAnsi="等线" w:cs="宋体"/>
                <w:color w:val="000000"/>
                <w:sz w:val="15"/>
                <w:szCs w:val="15"/>
                <w:lang w:eastAsia="zh-CN"/>
              </w:rPr>
              <w:t>er QoS</w:t>
            </w:r>
          </w:p>
        </w:tc>
      </w:tr>
      <w:tr w:rsidR="003000B6" w:rsidRPr="00300C7B" w14:paraId="74CAB559" w14:textId="4241DA9C" w:rsidTr="001A72F8">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69A1C" w14:textId="591030A9"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N</w:t>
            </w:r>
            <w:r>
              <w:rPr>
                <w:rFonts w:ascii="等线" w:eastAsia="等线" w:hAnsi="等线" w:cs="宋体"/>
                <w:color w:val="000000"/>
                <w:sz w:val="15"/>
                <w:szCs w:val="15"/>
                <w:lang w:val="en-US" w:eastAsia="zh-CN"/>
              </w:rPr>
              <w:t>okia</w:t>
            </w:r>
          </w:p>
        </w:tc>
        <w:tc>
          <w:tcPr>
            <w:tcW w:w="5396" w:type="dxa"/>
            <w:tcBorders>
              <w:top w:val="single" w:sz="4" w:space="0" w:color="auto"/>
              <w:left w:val="nil"/>
              <w:bottom w:val="single" w:sz="4" w:space="0" w:color="auto"/>
              <w:right w:val="single" w:sz="4" w:space="0" w:color="auto"/>
            </w:tcBorders>
            <w:shd w:val="clear" w:color="auto" w:fill="auto"/>
            <w:vAlign w:val="center"/>
          </w:tcPr>
          <w:p w14:paraId="50BDE083" w14:textId="77777777" w:rsidR="003000B6" w:rsidRPr="00602DBA" w:rsidRDefault="003000B6" w:rsidP="001A72F8">
            <w:pPr>
              <w:spacing w:after="0"/>
              <w:jc w:val="both"/>
              <w:rPr>
                <w:rFonts w:ascii="等线" w:eastAsia="等线" w:hAnsi="等线" w:cs="宋体"/>
                <w:color w:val="000000"/>
                <w:sz w:val="15"/>
                <w:szCs w:val="15"/>
                <w:lang w:eastAsia="zh-CN"/>
              </w:rPr>
            </w:pPr>
            <w:r w:rsidRPr="003000B6">
              <w:rPr>
                <w:rFonts w:ascii="等线" w:eastAsia="等线" w:hAnsi="等线" w:cs="宋体"/>
                <w:b/>
                <w:bCs/>
                <w:color w:val="000000"/>
                <w:sz w:val="15"/>
                <w:szCs w:val="15"/>
                <w:lang w:eastAsia="zh-CN"/>
              </w:rPr>
              <w:t>We share Docomo concern</w:t>
            </w:r>
            <w:r w:rsidRPr="00602DBA">
              <w:rPr>
                <w:rFonts w:ascii="等线" w:eastAsia="等线" w:hAnsi="等线" w:cs="宋体"/>
                <w:color w:val="000000"/>
                <w:sz w:val="15"/>
                <w:szCs w:val="15"/>
                <w:lang w:eastAsia="zh-CN"/>
              </w:rPr>
              <w:t>, that drbd id is very confusing. If we get any metric outcome per DRB=5, what does it help to the network??</w:t>
            </w:r>
          </w:p>
          <w:p w14:paraId="26931CF5" w14:textId="1F5ADD14" w:rsidR="003000B6" w:rsidRPr="00602DBA" w:rsidRDefault="003000B6" w:rsidP="001A72F8">
            <w:pPr>
              <w:spacing w:after="0"/>
              <w:jc w:val="both"/>
              <w:rPr>
                <w:rFonts w:ascii="等线" w:eastAsia="等线" w:hAnsi="等线" w:cs="宋体"/>
                <w:color w:val="000000"/>
                <w:sz w:val="15"/>
                <w:szCs w:val="15"/>
                <w:lang w:eastAsia="zh-CN"/>
              </w:rPr>
            </w:pPr>
            <w:r w:rsidRPr="00602DBA">
              <w:rPr>
                <w:rFonts w:ascii="等线" w:eastAsia="等线" w:hAnsi="等线" w:cs="宋体"/>
                <w:color w:val="000000"/>
                <w:sz w:val="15"/>
                <w:szCs w:val="15"/>
                <w:lang w:eastAsia="zh-CN"/>
              </w:rPr>
              <w:t>Maybe some more generic term could be used like QoS Id, that would refer to 5QI or QCI?I or QCI? And the NOTE clarifying this should be made more generic or even normative text?</w:t>
            </w:r>
          </w:p>
        </w:tc>
        <w:tc>
          <w:tcPr>
            <w:tcW w:w="1276" w:type="dxa"/>
            <w:tcBorders>
              <w:top w:val="single" w:sz="4" w:space="0" w:color="auto"/>
              <w:left w:val="nil"/>
              <w:bottom w:val="single" w:sz="4" w:space="0" w:color="auto"/>
              <w:right w:val="single" w:sz="4" w:space="0" w:color="auto"/>
            </w:tcBorders>
            <w:vAlign w:val="center"/>
          </w:tcPr>
          <w:p w14:paraId="0E2ECE42" w14:textId="77777777" w:rsidR="003000B6" w:rsidRPr="00602DBA" w:rsidRDefault="003000B6" w:rsidP="001A72F8">
            <w:pPr>
              <w:spacing w:after="0"/>
              <w:jc w:val="both"/>
              <w:rPr>
                <w:rFonts w:ascii="等线" w:eastAsia="等线" w:hAnsi="等线" w:cs="宋体"/>
                <w:color w:val="000000"/>
                <w:sz w:val="15"/>
                <w:szCs w:val="15"/>
                <w:lang w:eastAsia="zh-CN"/>
              </w:rPr>
            </w:pPr>
          </w:p>
        </w:tc>
        <w:tc>
          <w:tcPr>
            <w:tcW w:w="1134" w:type="dxa"/>
            <w:tcBorders>
              <w:top w:val="single" w:sz="4" w:space="0" w:color="auto"/>
              <w:left w:val="nil"/>
              <w:bottom w:val="single" w:sz="4" w:space="0" w:color="auto"/>
              <w:right w:val="single" w:sz="4" w:space="0" w:color="auto"/>
            </w:tcBorders>
            <w:vAlign w:val="center"/>
          </w:tcPr>
          <w:p w14:paraId="3812F022" w14:textId="20CCA007" w:rsidR="003000B6" w:rsidRPr="00602DBA" w:rsidRDefault="003000B6" w:rsidP="001A72F8">
            <w:pPr>
              <w:spacing w:after="0"/>
              <w:jc w:val="both"/>
              <w:rPr>
                <w:rFonts w:ascii="等线" w:eastAsia="等线" w:hAnsi="等线" w:cs="宋体"/>
                <w:color w:val="000000"/>
                <w:sz w:val="15"/>
                <w:szCs w:val="15"/>
                <w:lang w:eastAsia="zh-CN"/>
              </w:rPr>
            </w:pPr>
          </w:p>
        </w:tc>
        <w:tc>
          <w:tcPr>
            <w:tcW w:w="989" w:type="dxa"/>
            <w:tcBorders>
              <w:top w:val="single" w:sz="4" w:space="0" w:color="auto"/>
              <w:left w:val="nil"/>
              <w:bottom w:val="single" w:sz="4" w:space="0" w:color="auto"/>
              <w:right w:val="single" w:sz="4" w:space="0" w:color="auto"/>
            </w:tcBorders>
            <w:vAlign w:val="center"/>
          </w:tcPr>
          <w:p w14:paraId="736C605F" w14:textId="6523E543" w:rsidR="003000B6" w:rsidRDefault="003000B6" w:rsidP="001A72F8">
            <w:pPr>
              <w:spacing w:after="0"/>
              <w:jc w:val="both"/>
              <w:rPr>
                <w:rFonts w:ascii="等线" w:eastAsia="等线" w:hAnsi="等线" w:cs="宋体"/>
                <w:color w:val="000000"/>
                <w:sz w:val="15"/>
                <w:szCs w:val="15"/>
                <w:lang w:eastAsia="zh-CN"/>
              </w:rPr>
            </w:pPr>
            <w:r>
              <w:rPr>
                <w:rFonts w:ascii="等线" w:eastAsia="等线" w:hAnsi="等线" w:cs="宋体"/>
                <w:color w:val="000000"/>
                <w:sz w:val="15"/>
                <w:szCs w:val="15"/>
                <w:lang w:eastAsia="zh-CN"/>
              </w:rPr>
              <w:t>Per QoS</w:t>
            </w:r>
          </w:p>
        </w:tc>
      </w:tr>
      <w:tr w:rsidR="003000B6" w:rsidRPr="00300C7B" w14:paraId="48FB6123" w14:textId="1FBA0437" w:rsidTr="001A72F8">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930CC" w14:textId="445AC54D"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E</w:t>
            </w:r>
            <w:r>
              <w:rPr>
                <w:rFonts w:ascii="等线" w:eastAsia="等线" w:hAnsi="等线" w:cs="宋体"/>
                <w:color w:val="000000"/>
                <w:sz w:val="15"/>
                <w:szCs w:val="15"/>
                <w:lang w:val="en-US" w:eastAsia="zh-CN"/>
              </w:rPr>
              <w:t>ricsson</w:t>
            </w:r>
          </w:p>
        </w:tc>
        <w:tc>
          <w:tcPr>
            <w:tcW w:w="5396" w:type="dxa"/>
            <w:tcBorders>
              <w:top w:val="single" w:sz="4" w:space="0" w:color="auto"/>
              <w:left w:val="nil"/>
              <w:bottom w:val="single" w:sz="4" w:space="0" w:color="auto"/>
              <w:right w:val="single" w:sz="4" w:space="0" w:color="auto"/>
            </w:tcBorders>
            <w:shd w:val="clear" w:color="auto" w:fill="auto"/>
            <w:vAlign w:val="center"/>
          </w:tcPr>
          <w:p w14:paraId="40CF383A" w14:textId="77777777" w:rsidR="003000B6" w:rsidRDefault="003000B6" w:rsidP="001A72F8">
            <w:pPr>
              <w:spacing w:after="0"/>
              <w:jc w:val="both"/>
              <w:rPr>
                <w:rFonts w:ascii="等线" w:eastAsia="等线" w:hAnsi="等线" w:cs="宋体"/>
                <w:color w:val="000000"/>
                <w:sz w:val="15"/>
                <w:szCs w:val="15"/>
                <w:lang w:eastAsia="zh-CN"/>
              </w:rPr>
            </w:pPr>
            <w:r w:rsidRPr="00300C7B">
              <w:rPr>
                <w:rFonts w:ascii="等线" w:eastAsia="等线" w:hAnsi="等线" w:cs="宋体" w:hint="eastAsia"/>
                <w:color w:val="000000"/>
                <w:sz w:val="15"/>
                <w:szCs w:val="15"/>
                <w:lang w:val="en-US" w:eastAsia="zh-CN"/>
              </w:rPr>
              <w:t>A generic comment. We see that there is some concerns related to ‘per DRB’ term usage. We think that it is better to align with SA5 28.552 specification. In that specification, they use the term ‘per QoS level (mapped 5QI or QCI in NR option 3)’</w:t>
            </w:r>
            <w:r w:rsidRPr="00300C7B">
              <w:rPr>
                <w:rFonts w:ascii="等线" w:eastAsia="等线" w:hAnsi="等线" w:cs="宋体" w:hint="eastAsia"/>
                <w:color w:val="000000"/>
                <w:sz w:val="15"/>
                <w:szCs w:val="15"/>
                <w:lang w:val="en-US" w:eastAsia="zh-CN"/>
              </w:rPr>
              <w:br/>
            </w:r>
            <w:r>
              <w:rPr>
                <w:rFonts w:ascii="等线" w:eastAsia="等线" w:hAnsi="等线" w:cs="宋体"/>
                <w:color w:val="000000"/>
                <w:sz w:val="15"/>
                <w:szCs w:val="15"/>
                <w:lang w:eastAsia="zh-CN"/>
              </w:rPr>
              <w:t>W</w:t>
            </w:r>
            <w:r w:rsidRPr="00602DBA">
              <w:rPr>
                <w:rFonts w:ascii="等线" w:eastAsia="等线" w:hAnsi="等线" w:cs="宋体"/>
                <w:color w:val="000000"/>
                <w:sz w:val="15"/>
                <w:szCs w:val="15"/>
                <w:lang w:eastAsia="zh-CN"/>
              </w:rPr>
              <w:t>e can align with SA5 and use the terminology of ‘per QoS level (mapped 5QI or QCI in NR option 3)’. This is applicable for all measurements where we are using ‘per DRB’</w:t>
            </w:r>
          </w:p>
          <w:p w14:paraId="4936D116" w14:textId="77777777" w:rsidR="003000B6" w:rsidRDefault="003000B6" w:rsidP="001A72F8">
            <w:pPr>
              <w:spacing w:after="0"/>
              <w:jc w:val="both"/>
              <w:rPr>
                <w:rFonts w:ascii="等线" w:eastAsia="等线" w:hAnsi="等线" w:cs="宋体"/>
                <w:color w:val="000000"/>
                <w:sz w:val="15"/>
                <w:szCs w:val="15"/>
                <w:lang w:eastAsia="zh-CN"/>
              </w:rPr>
            </w:pPr>
          </w:p>
          <w:p w14:paraId="4391BC8E" w14:textId="57001B72" w:rsidR="003000B6" w:rsidRPr="00CD0012"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 xml:space="preserve">The reasoning for using per-QoS-level terminology is to map it with SA5 spec where they always mention that per-QoS-level means per-QCI-level in EN-DDC </w:t>
            </w:r>
            <w:r w:rsidRPr="00300C7B">
              <w:rPr>
                <w:rFonts w:ascii="等线" w:eastAsia="等线" w:hAnsi="等线" w:cs="宋体" w:hint="eastAsia"/>
                <w:color w:val="000000"/>
                <w:sz w:val="15"/>
                <w:szCs w:val="15"/>
                <w:lang w:val="en-US" w:eastAsia="zh-CN"/>
              </w:rPr>
              <w:lastRenderedPageBreak/>
              <w:t xml:space="preserve">deployments and per-mapped5QI-level in other deployments. As pointed out by Ningyu, there might be an impact on the UE side when multiple DRBs have the same mapped-5QI-value wherein the UE shall perform the PDCP queueing delay measurements combinedly for these DRBs (the UE is aware of the logical channel priorities assigned by the network) as the treatment for these DRBS should be the same i.e., ideally the packets associated to these DRBs have the same priority for selection by the UE when the UL grant is received by the UE and therefore, their delay should be measured as a single value.  Since the network is aware of the logical channel priority assigned for UL DRBs, the network will request only one PDCP queueing delay for those DRBs that have the same logical channel priority. Then the UE performs the PDCP queueing delay measurement associated to all DRBs that have the same logical channel priority as that of the DRB requested by the network. Therefore, </w:t>
            </w:r>
            <w:r w:rsidRPr="00300C7B">
              <w:rPr>
                <w:rFonts w:ascii="等线" w:eastAsia="等线" w:hAnsi="等线" w:cs="宋体" w:hint="eastAsia"/>
                <w:b/>
                <w:bCs/>
                <w:color w:val="000000"/>
                <w:sz w:val="15"/>
                <w:szCs w:val="15"/>
                <w:lang w:val="en-US" w:eastAsia="zh-CN"/>
              </w:rPr>
              <w:t>we propose to keep the definition of PDCP queueing delay also to be at ‘per QoS level’ and the UE to perform the single measurement across multiple DRBs with same priority.</w:t>
            </w:r>
          </w:p>
        </w:tc>
        <w:tc>
          <w:tcPr>
            <w:tcW w:w="1276" w:type="dxa"/>
            <w:tcBorders>
              <w:top w:val="single" w:sz="4" w:space="0" w:color="auto"/>
              <w:left w:val="nil"/>
              <w:bottom w:val="single" w:sz="4" w:space="0" w:color="auto"/>
              <w:right w:val="single" w:sz="4" w:space="0" w:color="auto"/>
            </w:tcBorders>
            <w:vAlign w:val="center"/>
          </w:tcPr>
          <w:p w14:paraId="31BD93DB" w14:textId="699AF0BD"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lastRenderedPageBreak/>
              <w:t>P</w:t>
            </w:r>
            <w:r>
              <w:rPr>
                <w:rFonts w:ascii="等线" w:eastAsia="等线" w:hAnsi="等线" w:cs="宋体"/>
                <w:color w:val="000000"/>
                <w:sz w:val="15"/>
                <w:szCs w:val="15"/>
                <w:lang w:val="en-US" w:eastAsia="zh-CN"/>
              </w:rPr>
              <w:t>er QoS level</w:t>
            </w:r>
          </w:p>
        </w:tc>
        <w:tc>
          <w:tcPr>
            <w:tcW w:w="1134" w:type="dxa"/>
            <w:tcBorders>
              <w:top w:val="single" w:sz="4" w:space="0" w:color="auto"/>
              <w:left w:val="nil"/>
              <w:bottom w:val="single" w:sz="4" w:space="0" w:color="auto"/>
              <w:right w:val="single" w:sz="4" w:space="0" w:color="auto"/>
            </w:tcBorders>
            <w:vAlign w:val="center"/>
          </w:tcPr>
          <w:p w14:paraId="2B855B18" w14:textId="12990283"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P</w:t>
            </w:r>
            <w:r>
              <w:rPr>
                <w:rFonts w:ascii="等线" w:eastAsia="等线" w:hAnsi="等线" w:cs="宋体"/>
                <w:color w:val="000000"/>
                <w:sz w:val="15"/>
                <w:szCs w:val="15"/>
                <w:lang w:val="en-US" w:eastAsia="zh-CN"/>
              </w:rPr>
              <w:t>er QoS level</w:t>
            </w:r>
          </w:p>
        </w:tc>
        <w:tc>
          <w:tcPr>
            <w:tcW w:w="989" w:type="dxa"/>
            <w:tcBorders>
              <w:top w:val="single" w:sz="4" w:space="0" w:color="auto"/>
              <w:left w:val="nil"/>
              <w:bottom w:val="single" w:sz="4" w:space="0" w:color="auto"/>
              <w:right w:val="single" w:sz="4" w:space="0" w:color="auto"/>
            </w:tcBorders>
            <w:vAlign w:val="center"/>
          </w:tcPr>
          <w:p w14:paraId="3E407471" w14:textId="67B7A2BF" w:rsidR="003000B6" w:rsidRDefault="002C23C0"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P</w:t>
            </w:r>
            <w:r>
              <w:rPr>
                <w:rFonts w:ascii="等线" w:eastAsia="等线" w:hAnsi="等线" w:cs="宋体"/>
                <w:color w:val="000000"/>
                <w:sz w:val="15"/>
                <w:szCs w:val="15"/>
                <w:lang w:val="en-US" w:eastAsia="zh-CN"/>
              </w:rPr>
              <w:t>er QoS level</w:t>
            </w:r>
          </w:p>
        </w:tc>
      </w:tr>
      <w:tr w:rsidR="003000B6" w:rsidRPr="00300C7B" w14:paraId="6BC63932" w14:textId="49BFF14F" w:rsidTr="001A72F8">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12556" w14:textId="77777777"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CMCC</w:t>
            </w:r>
          </w:p>
        </w:tc>
        <w:tc>
          <w:tcPr>
            <w:tcW w:w="5396" w:type="dxa"/>
            <w:tcBorders>
              <w:top w:val="single" w:sz="4" w:space="0" w:color="auto"/>
              <w:left w:val="nil"/>
              <w:bottom w:val="single" w:sz="4" w:space="0" w:color="auto"/>
              <w:right w:val="single" w:sz="4" w:space="0" w:color="auto"/>
            </w:tcBorders>
            <w:shd w:val="clear" w:color="auto" w:fill="auto"/>
            <w:vAlign w:val="center"/>
            <w:hideMark/>
          </w:tcPr>
          <w:p w14:paraId="7418C513" w14:textId="77777777" w:rsidR="003000B6"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 xml:space="preserve">As pointed out by docomo and Nokia, there is confusing by using DRB id. Because different UE may map the same 5QI or QCI to different DRB id. </w:t>
            </w:r>
            <w:r w:rsidRPr="00300C7B">
              <w:rPr>
                <w:rFonts w:ascii="等线" w:eastAsia="等线" w:hAnsi="等线" w:cs="宋体" w:hint="eastAsia"/>
                <w:color w:val="000000"/>
                <w:sz w:val="15"/>
                <w:szCs w:val="15"/>
                <w:lang w:val="en-US" w:eastAsia="zh-CN"/>
              </w:rPr>
              <w:br/>
              <w:t>The motivation for the measurements (e.g. number of UE, delay, throughput) should be to calculate the measurement per each QoS or per each QoS per UE. So I tend to agree with Ericsson and Nokia that a general term like 'per QoS level' would be suitable.</w:t>
            </w:r>
            <w:r w:rsidRPr="00300C7B">
              <w:rPr>
                <w:rFonts w:ascii="等线" w:eastAsia="等线" w:hAnsi="等线" w:cs="宋体" w:hint="eastAsia"/>
                <w:color w:val="000000"/>
                <w:sz w:val="15"/>
                <w:szCs w:val="15"/>
                <w:lang w:val="en-US" w:eastAsia="zh-CN"/>
              </w:rPr>
              <w:br/>
              <w:t xml:space="preserve"> </w:t>
            </w:r>
            <w:r w:rsidRPr="00300C7B">
              <w:rPr>
                <w:rFonts w:ascii="等线" w:eastAsia="等线" w:hAnsi="等线" w:cs="宋体" w:hint="eastAsia"/>
                <w:color w:val="000000"/>
                <w:sz w:val="15"/>
                <w:szCs w:val="15"/>
                <w:lang w:val="en-US" w:eastAsia="zh-CN"/>
              </w:rPr>
              <w:br/>
              <w:t xml:space="preserve">One more thing is that, the mapping between 5QI and DRB is performed by SDAP, while L2M is calculated by PDCP layer. For implementation, the measurement maybe still performed in the DRB level for NR SA. If there are 4 DRBs mapped with the same 5QI=9 in one UE, the measurement should be calculated together for these 4 DRBs. </w:t>
            </w:r>
          </w:p>
          <w:p w14:paraId="31EFED64" w14:textId="77777777" w:rsidR="003000B6" w:rsidRDefault="003000B6" w:rsidP="001A72F8">
            <w:pPr>
              <w:spacing w:after="0"/>
              <w:jc w:val="both"/>
              <w:rPr>
                <w:rFonts w:ascii="等线" w:eastAsia="等线" w:hAnsi="等线" w:cs="宋体"/>
                <w:color w:val="000000"/>
                <w:sz w:val="15"/>
                <w:szCs w:val="15"/>
                <w:lang w:val="en-US" w:eastAsia="zh-CN"/>
              </w:rPr>
            </w:pPr>
          </w:p>
          <w:p w14:paraId="54A22730" w14:textId="5C72F3F6"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b/>
                <w:bCs/>
                <w:color w:val="000000"/>
                <w:sz w:val="15"/>
                <w:szCs w:val="15"/>
                <w:lang w:val="en-US" w:eastAsia="zh-CN"/>
              </w:rPr>
              <w:t>For UL PDCP delay measured by UE, we agree with Qualcomm and CATT that UE reports the measurement per DRB and it is up to gNB implementation to obtain per QoS level measurement.</w:t>
            </w:r>
            <w:r w:rsidRPr="00300C7B">
              <w:rPr>
                <w:rFonts w:ascii="等线" w:eastAsia="等线" w:hAnsi="等线" w:cs="宋体" w:hint="eastAsia"/>
                <w:color w:val="000000"/>
                <w:sz w:val="15"/>
                <w:szCs w:val="15"/>
                <w:lang w:val="en-US" w:eastAsia="zh-CN"/>
              </w:rPr>
              <w:t xml:space="preserve"> So, this measurement is changed from QoS level to DRB level in draft 38.314, which is aligned with 38.331 per DRB UL PDCP delay measurement configuration. The note proposed by Qualcomm is also added in 4.2.1.2.</w:t>
            </w:r>
            <w:r w:rsidRPr="00300C7B">
              <w:rPr>
                <w:rFonts w:ascii="等线" w:eastAsia="等线" w:hAnsi="等线" w:cs="宋体" w:hint="eastAsia"/>
                <w:color w:val="000000"/>
                <w:sz w:val="15"/>
                <w:szCs w:val="15"/>
                <w:lang w:val="en-US" w:eastAsia="zh-CN"/>
              </w:rPr>
              <w:br/>
            </w:r>
            <w:r w:rsidRPr="00300C7B">
              <w:rPr>
                <w:rFonts w:ascii="等线" w:eastAsia="等线" w:hAnsi="等线" w:cs="宋体" w:hint="eastAsia"/>
                <w:b/>
                <w:bCs/>
                <w:color w:val="000000"/>
                <w:sz w:val="15"/>
                <w:szCs w:val="15"/>
                <w:lang w:val="en-US" w:eastAsia="zh-CN"/>
              </w:rPr>
              <w:t>And for other measurements performed by gNB, as suggested by docomo, Nokia and Ericsson, they are measured at QoS level.</w:t>
            </w:r>
          </w:p>
        </w:tc>
        <w:tc>
          <w:tcPr>
            <w:tcW w:w="1276" w:type="dxa"/>
            <w:tcBorders>
              <w:top w:val="single" w:sz="4" w:space="0" w:color="auto"/>
              <w:left w:val="nil"/>
              <w:bottom w:val="single" w:sz="4" w:space="0" w:color="auto"/>
              <w:right w:val="single" w:sz="4" w:space="0" w:color="auto"/>
            </w:tcBorders>
            <w:vAlign w:val="center"/>
          </w:tcPr>
          <w:p w14:paraId="19B1F752" w14:textId="7826ED4E" w:rsidR="003000B6"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P</w:t>
            </w:r>
            <w:r>
              <w:rPr>
                <w:rFonts w:ascii="等线" w:eastAsia="等线" w:hAnsi="等线" w:cs="宋体"/>
                <w:color w:val="000000"/>
                <w:sz w:val="15"/>
                <w:szCs w:val="15"/>
                <w:lang w:val="en-US" w:eastAsia="zh-CN"/>
              </w:rPr>
              <w:t>er DRB,</w:t>
            </w:r>
          </w:p>
          <w:p w14:paraId="6E2D75FF" w14:textId="3ED52E40"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A</w:t>
            </w:r>
            <w:r>
              <w:rPr>
                <w:rFonts w:ascii="等线" w:eastAsia="等线" w:hAnsi="等线" w:cs="宋体"/>
                <w:color w:val="000000"/>
                <w:sz w:val="15"/>
                <w:szCs w:val="15"/>
                <w:lang w:val="en-US" w:eastAsia="zh-CN"/>
              </w:rPr>
              <w:t>dd the note proposed by QC</w:t>
            </w:r>
          </w:p>
        </w:tc>
        <w:tc>
          <w:tcPr>
            <w:tcW w:w="1134" w:type="dxa"/>
            <w:tcBorders>
              <w:top w:val="single" w:sz="4" w:space="0" w:color="auto"/>
              <w:left w:val="nil"/>
              <w:bottom w:val="single" w:sz="4" w:space="0" w:color="auto"/>
              <w:right w:val="single" w:sz="4" w:space="0" w:color="auto"/>
            </w:tcBorders>
            <w:vAlign w:val="center"/>
          </w:tcPr>
          <w:p w14:paraId="653604C4" w14:textId="1C8AC878"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P</w:t>
            </w:r>
            <w:r>
              <w:rPr>
                <w:rFonts w:ascii="等线" w:eastAsia="等线" w:hAnsi="等线" w:cs="宋体"/>
                <w:color w:val="000000"/>
                <w:sz w:val="15"/>
                <w:szCs w:val="15"/>
                <w:lang w:val="en-US" w:eastAsia="zh-CN"/>
              </w:rPr>
              <w:t>er QoS</w:t>
            </w:r>
          </w:p>
        </w:tc>
        <w:tc>
          <w:tcPr>
            <w:tcW w:w="989" w:type="dxa"/>
            <w:tcBorders>
              <w:top w:val="single" w:sz="4" w:space="0" w:color="auto"/>
              <w:left w:val="nil"/>
              <w:bottom w:val="single" w:sz="4" w:space="0" w:color="auto"/>
              <w:right w:val="single" w:sz="4" w:space="0" w:color="auto"/>
            </w:tcBorders>
            <w:vAlign w:val="center"/>
          </w:tcPr>
          <w:p w14:paraId="639950DE" w14:textId="3D86350B" w:rsidR="003000B6" w:rsidRDefault="002C23C0"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P</w:t>
            </w:r>
            <w:r>
              <w:rPr>
                <w:rFonts w:ascii="等线" w:eastAsia="等线" w:hAnsi="等线" w:cs="宋体"/>
                <w:color w:val="000000"/>
                <w:sz w:val="15"/>
                <w:szCs w:val="15"/>
                <w:lang w:val="en-US" w:eastAsia="zh-CN"/>
              </w:rPr>
              <w:t>er QoS</w:t>
            </w:r>
          </w:p>
        </w:tc>
      </w:tr>
      <w:tr w:rsidR="003000B6" w:rsidRPr="00300C7B" w14:paraId="5C9BDAC4" w14:textId="0BC04771" w:rsidTr="001A72F8">
        <w:tc>
          <w:tcPr>
            <w:tcW w:w="836" w:type="dxa"/>
            <w:tcBorders>
              <w:top w:val="nil"/>
              <w:left w:val="single" w:sz="4" w:space="0" w:color="auto"/>
              <w:bottom w:val="single" w:sz="4" w:space="0" w:color="auto"/>
              <w:right w:val="single" w:sz="4" w:space="0" w:color="auto"/>
            </w:tcBorders>
            <w:shd w:val="clear" w:color="auto" w:fill="auto"/>
            <w:noWrap/>
            <w:vAlign w:val="center"/>
            <w:hideMark/>
          </w:tcPr>
          <w:p w14:paraId="2E8D2E6C" w14:textId="77777777"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QC</w:t>
            </w:r>
          </w:p>
        </w:tc>
        <w:tc>
          <w:tcPr>
            <w:tcW w:w="5396" w:type="dxa"/>
            <w:tcBorders>
              <w:top w:val="nil"/>
              <w:left w:val="nil"/>
              <w:bottom w:val="single" w:sz="4" w:space="0" w:color="auto"/>
              <w:right w:val="single" w:sz="4" w:space="0" w:color="auto"/>
            </w:tcBorders>
            <w:shd w:val="clear" w:color="auto" w:fill="auto"/>
            <w:vAlign w:val="center"/>
            <w:hideMark/>
          </w:tcPr>
          <w:p w14:paraId="70607734" w14:textId="77777777" w:rsidR="003000B6"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About the granularity per DRB or per QoS level. We understand this requirement comes from SA5. In the RAN implementation, there are two cases, case 1: Multiple QoS mapping to the same DRB; case 2: Multiple DRB mapped with the same QoS.</w:t>
            </w:r>
            <w:r w:rsidRPr="00300C7B">
              <w:rPr>
                <w:rFonts w:ascii="等线" w:eastAsia="等线" w:hAnsi="等线" w:cs="宋体" w:hint="eastAsia"/>
                <w:color w:val="000000"/>
                <w:sz w:val="15"/>
                <w:szCs w:val="15"/>
                <w:lang w:val="en-US" w:eastAsia="zh-CN"/>
              </w:rPr>
              <w:br/>
              <w:t>As what we have agreed, UL queueing delay reflects the delay from packet arrival at PDCP upper SAP until the UL grant to transmit the packet is available.  It is natural from the UE point of view to measure the D1 (UL queueing delay) at the DRB level. gNB can convert the DRB level D1 to QoS flow with the assumption that all QoS flows mapped to one DRB get the same QoS treatment( for case 1), for case 2 as Ningyu mentioned below(we don’t know whether it is a common case, as according to our understanding, multiple DRBs mapped with the same QoS/5QI typically happen when these QoS flows belongs to different PDN connection which means they have different SDAP entity, in case QoS flows with the same QCI/5QI within the same PDN connection, usually they will be mapped to the same DRB) , we don’t think it make sense for UE to calculate/ sum all the DRBs mapped with the Same QoS together because these DRBs may have different over-the-air interface packet delay, RLC packet delay, and PDCP reordering delay.</w:t>
            </w:r>
            <w:r w:rsidRPr="00300C7B">
              <w:rPr>
                <w:rFonts w:ascii="等线" w:eastAsia="等线" w:hAnsi="等线" w:cs="宋体" w:hint="eastAsia"/>
                <w:color w:val="000000"/>
                <w:sz w:val="15"/>
                <w:szCs w:val="15"/>
                <w:lang w:val="en-US" w:eastAsia="zh-CN"/>
              </w:rPr>
              <w:br/>
              <w:t xml:space="preserve">So, </w:t>
            </w:r>
            <w:r w:rsidRPr="00300C7B">
              <w:rPr>
                <w:rFonts w:ascii="等线" w:eastAsia="等线" w:hAnsi="等线" w:cs="宋体" w:hint="eastAsia"/>
                <w:b/>
                <w:bCs/>
                <w:color w:val="000000"/>
                <w:sz w:val="15"/>
                <w:szCs w:val="15"/>
                <w:lang w:val="en-US" w:eastAsia="zh-CN"/>
              </w:rPr>
              <w:t>we propose to measure UL queueing delay at DRB level. At least we should have a note as below:</w:t>
            </w:r>
            <w:r w:rsidRPr="00300C7B">
              <w:rPr>
                <w:rFonts w:ascii="等线" w:eastAsia="等线" w:hAnsi="等线" w:cs="宋体" w:hint="eastAsia"/>
                <w:b/>
                <w:bCs/>
                <w:color w:val="000000"/>
                <w:sz w:val="15"/>
                <w:szCs w:val="15"/>
                <w:lang w:val="en-US" w:eastAsia="zh-CN"/>
              </w:rPr>
              <w:br/>
              <w:t xml:space="preserve"> </w:t>
            </w:r>
            <w:r w:rsidRPr="00300C7B">
              <w:rPr>
                <w:rFonts w:ascii="等线" w:eastAsia="等线" w:hAnsi="等线" w:cs="宋体" w:hint="eastAsia"/>
                <w:b/>
                <w:bCs/>
                <w:color w:val="000000"/>
                <w:sz w:val="15"/>
                <w:szCs w:val="15"/>
                <w:lang w:val="en-US" w:eastAsia="zh-CN"/>
              </w:rPr>
              <w:br/>
              <w:t>Note 1: UE measures UL queueing delay at DRB level, it is up to gNB to convert DRB level delay to QoS flow level delay with the assumption that all QoS flows mapped to the same DRB get the same QoS treatment, and it is up to gNB to calculate QoS level delay if multiple DRBs mapped with the same QoS.</w:t>
            </w:r>
            <w:r w:rsidRPr="00300C7B">
              <w:rPr>
                <w:rFonts w:ascii="等线" w:eastAsia="等线" w:hAnsi="等线" w:cs="宋体" w:hint="eastAsia"/>
                <w:color w:val="000000"/>
                <w:sz w:val="15"/>
                <w:szCs w:val="15"/>
                <w:lang w:val="en-US" w:eastAsia="zh-CN"/>
              </w:rPr>
              <w:br/>
              <w:t xml:space="preserve"> </w:t>
            </w:r>
          </w:p>
          <w:p w14:paraId="793AB76D" w14:textId="3FCA08F1"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Further comments. According to below. we find some misunderstanding of the terminology Per QoS  level measurement</w:t>
            </w:r>
            <w:r w:rsidRPr="00300C7B">
              <w:rPr>
                <w:rFonts w:ascii="等线" w:eastAsia="等线" w:hAnsi="等线" w:cs="宋体" w:hint="eastAsia"/>
                <w:color w:val="000000"/>
                <w:sz w:val="15"/>
                <w:szCs w:val="15"/>
                <w:lang w:val="en-US" w:eastAsia="zh-CN"/>
              </w:rPr>
              <w:br/>
              <w:t>In the comments from CMCC/CATT/QUALCOMM below, we are talking about the finest QoS granularity in 5G which is per 5QI level of QoS flows. As 5QI information of a QoS flow is invisible to PDCP entity, we think it is impossible for UE to measure UL average queuing delay at per QoS level(i.e 5QI level), and we prefer to measure at DRB level.</w:t>
            </w:r>
            <w:r w:rsidRPr="00300C7B">
              <w:rPr>
                <w:rFonts w:ascii="等线" w:eastAsia="等线" w:hAnsi="等线" w:cs="宋体" w:hint="eastAsia"/>
                <w:color w:val="000000"/>
                <w:sz w:val="15"/>
                <w:szCs w:val="15"/>
                <w:lang w:val="en-US" w:eastAsia="zh-CN"/>
              </w:rPr>
              <w:br/>
              <w:t xml:space="preserve"> </w:t>
            </w:r>
            <w:r w:rsidRPr="00300C7B">
              <w:rPr>
                <w:rFonts w:ascii="等线" w:eastAsia="等线" w:hAnsi="等线" w:cs="宋体" w:hint="eastAsia"/>
                <w:color w:val="000000"/>
                <w:sz w:val="15"/>
                <w:szCs w:val="15"/>
                <w:lang w:val="en-US" w:eastAsia="zh-CN"/>
              </w:rPr>
              <w:br/>
            </w:r>
            <w:r w:rsidRPr="00300C7B">
              <w:rPr>
                <w:rFonts w:ascii="等线" w:eastAsia="等线" w:hAnsi="等线" w:cs="宋体" w:hint="eastAsia"/>
                <w:color w:val="000000"/>
                <w:sz w:val="15"/>
                <w:szCs w:val="15"/>
                <w:lang w:val="en-US" w:eastAsia="zh-CN"/>
              </w:rPr>
              <w:lastRenderedPageBreak/>
              <w:t>It seems that E/// is discussing RAN DRB “QoS” level(logical channel priority), and propose UL delay measurement with a more “coarse” granularity  i.e. UE perform the single measurement across multiple DRBs with the same priority. for this case, we think it is more easy to keep UE only measures and report UL queuing delay at PDCP level, and leave the processing of delay of multiple DRBs to network side because:</w:t>
            </w:r>
            <w:r w:rsidRPr="00300C7B">
              <w:rPr>
                <w:rFonts w:ascii="等线" w:eastAsia="等线" w:hAnsi="等线" w:cs="宋体" w:hint="eastAsia"/>
                <w:color w:val="000000"/>
                <w:sz w:val="15"/>
                <w:szCs w:val="15"/>
                <w:lang w:val="en-US" w:eastAsia="zh-CN"/>
              </w:rPr>
              <w:br/>
              <w:t>Spec impacts are required if it is UE to perform single measurement for multiple DRB. Specially, we need to specify the rules how the UE derives single delay value form multiple delay associated with different DRBs  (e.g. average or max or min). It is too late at this stage. Instead, it can be up to NW implementation how to derive delay value from UE’s reporting on multiple DRBs. Then we can avoid spec impact at this stage.</w:t>
            </w:r>
            <w:r w:rsidRPr="00300C7B">
              <w:rPr>
                <w:rFonts w:ascii="等线" w:eastAsia="等线" w:hAnsi="等线" w:cs="宋体" w:hint="eastAsia"/>
                <w:color w:val="000000"/>
                <w:sz w:val="15"/>
                <w:szCs w:val="15"/>
                <w:lang w:val="en-US" w:eastAsia="zh-CN"/>
              </w:rPr>
              <w:br/>
              <w:t>ASN.1 changes are required, e.g. addmod list for DRBs with same priority and association of QCI to DRB. We think such last minute change should be avoided.</w:t>
            </w:r>
          </w:p>
        </w:tc>
        <w:tc>
          <w:tcPr>
            <w:tcW w:w="1276" w:type="dxa"/>
            <w:tcBorders>
              <w:top w:val="nil"/>
              <w:left w:val="nil"/>
              <w:bottom w:val="single" w:sz="4" w:space="0" w:color="auto"/>
              <w:right w:val="single" w:sz="4" w:space="0" w:color="auto"/>
            </w:tcBorders>
            <w:vAlign w:val="center"/>
          </w:tcPr>
          <w:p w14:paraId="7261EA56" w14:textId="6B11D56B"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color w:val="000000"/>
                <w:sz w:val="15"/>
                <w:szCs w:val="15"/>
                <w:lang w:val="en-US" w:eastAsia="zh-CN"/>
              </w:rPr>
              <w:lastRenderedPageBreak/>
              <w:t>Per DRB</w:t>
            </w:r>
          </w:p>
        </w:tc>
        <w:tc>
          <w:tcPr>
            <w:tcW w:w="1134" w:type="dxa"/>
            <w:tcBorders>
              <w:top w:val="nil"/>
              <w:left w:val="nil"/>
              <w:bottom w:val="single" w:sz="4" w:space="0" w:color="auto"/>
              <w:right w:val="single" w:sz="4" w:space="0" w:color="auto"/>
            </w:tcBorders>
            <w:vAlign w:val="center"/>
          </w:tcPr>
          <w:p w14:paraId="1690BE9F" w14:textId="77777777" w:rsidR="003000B6" w:rsidRPr="00300C7B" w:rsidRDefault="003000B6" w:rsidP="001A72F8">
            <w:pPr>
              <w:spacing w:after="0"/>
              <w:jc w:val="both"/>
              <w:rPr>
                <w:rFonts w:ascii="等线" w:eastAsia="等线" w:hAnsi="等线" w:cs="宋体"/>
                <w:color w:val="000000"/>
                <w:sz w:val="15"/>
                <w:szCs w:val="15"/>
                <w:lang w:val="en-US" w:eastAsia="zh-CN"/>
              </w:rPr>
            </w:pPr>
          </w:p>
        </w:tc>
        <w:tc>
          <w:tcPr>
            <w:tcW w:w="989" w:type="dxa"/>
            <w:tcBorders>
              <w:top w:val="nil"/>
              <w:left w:val="nil"/>
              <w:bottom w:val="single" w:sz="4" w:space="0" w:color="auto"/>
              <w:right w:val="single" w:sz="4" w:space="0" w:color="auto"/>
            </w:tcBorders>
            <w:vAlign w:val="center"/>
          </w:tcPr>
          <w:p w14:paraId="6A817804" w14:textId="77777777" w:rsidR="003000B6" w:rsidRPr="00300C7B" w:rsidRDefault="003000B6" w:rsidP="001A72F8">
            <w:pPr>
              <w:spacing w:after="0"/>
              <w:jc w:val="both"/>
              <w:rPr>
                <w:rFonts w:ascii="等线" w:eastAsia="等线" w:hAnsi="等线" w:cs="宋体"/>
                <w:color w:val="000000"/>
                <w:sz w:val="15"/>
                <w:szCs w:val="15"/>
                <w:lang w:val="en-US" w:eastAsia="zh-CN"/>
              </w:rPr>
            </w:pPr>
          </w:p>
        </w:tc>
      </w:tr>
      <w:tr w:rsidR="003000B6" w:rsidRPr="00300C7B" w14:paraId="4BF52292" w14:textId="03E6139D" w:rsidTr="001A72F8">
        <w:tc>
          <w:tcPr>
            <w:tcW w:w="836" w:type="dxa"/>
            <w:tcBorders>
              <w:top w:val="nil"/>
              <w:left w:val="single" w:sz="4" w:space="0" w:color="auto"/>
              <w:bottom w:val="single" w:sz="4" w:space="0" w:color="auto"/>
              <w:right w:val="single" w:sz="4" w:space="0" w:color="auto"/>
            </w:tcBorders>
            <w:shd w:val="clear" w:color="auto" w:fill="auto"/>
            <w:noWrap/>
            <w:vAlign w:val="center"/>
            <w:hideMark/>
          </w:tcPr>
          <w:p w14:paraId="622468F1" w14:textId="77777777"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CATT</w:t>
            </w:r>
          </w:p>
        </w:tc>
        <w:tc>
          <w:tcPr>
            <w:tcW w:w="5396" w:type="dxa"/>
            <w:tcBorders>
              <w:top w:val="nil"/>
              <w:left w:val="nil"/>
              <w:bottom w:val="single" w:sz="4" w:space="0" w:color="auto"/>
              <w:right w:val="single" w:sz="4" w:space="0" w:color="auto"/>
            </w:tcBorders>
            <w:shd w:val="clear" w:color="auto" w:fill="auto"/>
            <w:vAlign w:val="center"/>
            <w:hideMark/>
          </w:tcPr>
          <w:p w14:paraId="29DADA4A" w14:textId="77777777"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 xml:space="preserve"> All the L2 measurement are recorded and calculated below the SDAP layer, and mapped 5QI is invisible for layers below SDAP. All the L2 measurement parameters should use the granularity of DRB or UE and it is impossible to use “mapped 5QI”. So </w:t>
            </w:r>
            <w:r w:rsidRPr="00300C7B">
              <w:rPr>
                <w:rFonts w:ascii="等线" w:eastAsia="等线" w:hAnsi="等线" w:cs="宋体" w:hint="eastAsia"/>
                <w:b/>
                <w:bCs/>
                <w:color w:val="000000"/>
                <w:sz w:val="15"/>
                <w:szCs w:val="15"/>
                <w:lang w:val="en-US" w:eastAsia="zh-CN"/>
              </w:rPr>
              <w:t>agree with QC, CATT also think the configuration and reporting of the UL delay measurement should be performed in DRB level, and the gNB could merge them to QoS level if needed.</w:t>
            </w:r>
          </w:p>
        </w:tc>
        <w:tc>
          <w:tcPr>
            <w:tcW w:w="1276" w:type="dxa"/>
            <w:tcBorders>
              <w:top w:val="nil"/>
              <w:left w:val="nil"/>
              <w:bottom w:val="single" w:sz="4" w:space="0" w:color="auto"/>
              <w:right w:val="single" w:sz="4" w:space="0" w:color="auto"/>
            </w:tcBorders>
            <w:vAlign w:val="center"/>
          </w:tcPr>
          <w:p w14:paraId="69B78FAB" w14:textId="77777777" w:rsidR="003000B6"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color w:val="000000"/>
                <w:sz w:val="15"/>
                <w:szCs w:val="15"/>
                <w:lang w:val="en-US" w:eastAsia="zh-CN"/>
              </w:rPr>
              <w:t>Per DRB,</w:t>
            </w:r>
          </w:p>
          <w:p w14:paraId="7798523A" w14:textId="23847608"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color w:val="000000"/>
                <w:sz w:val="15"/>
                <w:szCs w:val="15"/>
                <w:lang w:val="en-US" w:eastAsia="zh-CN"/>
              </w:rPr>
              <w:t xml:space="preserve">Network </w:t>
            </w:r>
            <w:r w:rsidR="002C23C0">
              <w:rPr>
                <w:rFonts w:ascii="等线" w:eastAsia="等线" w:hAnsi="等线" w:cs="宋体"/>
                <w:color w:val="000000"/>
                <w:sz w:val="15"/>
                <w:szCs w:val="15"/>
                <w:lang w:val="en-US" w:eastAsia="zh-CN"/>
              </w:rPr>
              <w:t>merge into</w:t>
            </w:r>
            <w:r>
              <w:rPr>
                <w:rFonts w:ascii="等线" w:eastAsia="等线" w:hAnsi="等线" w:cs="宋体"/>
                <w:color w:val="000000"/>
                <w:sz w:val="15"/>
                <w:szCs w:val="15"/>
                <w:lang w:val="en-US" w:eastAsia="zh-CN"/>
              </w:rPr>
              <w:t xml:space="preserve"> QoS level</w:t>
            </w:r>
          </w:p>
        </w:tc>
        <w:tc>
          <w:tcPr>
            <w:tcW w:w="1134" w:type="dxa"/>
            <w:tcBorders>
              <w:top w:val="nil"/>
              <w:left w:val="nil"/>
              <w:bottom w:val="single" w:sz="4" w:space="0" w:color="auto"/>
              <w:right w:val="single" w:sz="4" w:space="0" w:color="auto"/>
            </w:tcBorders>
            <w:vAlign w:val="center"/>
          </w:tcPr>
          <w:p w14:paraId="3BB47349" w14:textId="77777777" w:rsidR="003000B6" w:rsidRPr="00300C7B" w:rsidRDefault="003000B6" w:rsidP="001A72F8">
            <w:pPr>
              <w:spacing w:after="0"/>
              <w:jc w:val="both"/>
              <w:rPr>
                <w:rFonts w:ascii="等线" w:eastAsia="等线" w:hAnsi="等线" w:cs="宋体"/>
                <w:color w:val="000000"/>
                <w:sz w:val="15"/>
                <w:szCs w:val="15"/>
                <w:lang w:val="en-US" w:eastAsia="zh-CN"/>
              </w:rPr>
            </w:pPr>
          </w:p>
        </w:tc>
        <w:tc>
          <w:tcPr>
            <w:tcW w:w="989" w:type="dxa"/>
            <w:tcBorders>
              <w:top w:val="nil"/>
              <w:left w:val="nil"/>
              <w:bottom w:val="single" w:sz="4" w:space="0" w:color="auto"/>
              <w:right w:val="single" w:sz="4" w:space="0" w:color="auto"/>
            </w:tcBorders>
            <w:vAlign w:val="center"/>
          </w:tcPr>
          <w:p w14:paraId="2C8B1F90" w14:textId="77777777" w:rsidR="003000B6" w:rsidRPr="00300C7B" w:rsidRDefault="003000B6" w:rsidP="001A72F8">
            <w:pPr>
              <w:spacing w:after="0"/>
              <w:jc w:val="both"/>
              <w:rPr>
                <w:rFonts w:ascii="等线" w:eastAsia="等线" w:hAnsi="等线" w:cs="宋体"/>
                <w:color w:val="000000"/>
                <w:sz w:val="15"/>
                <w:szCs w:val="15"/>
                <w:lang w:val="en-US" w:eastAsia="zh-CN"/>
              </w:rPr>
            </w:pPr>
          </w:p>
        </w:tc>
      </w:tr>
      <w:tr w:rsidR="003000B6" w:rsidRPr="00300C7B" w14:paraId="42ED3C01" w14:textId="7046B39F" w:rsidTr="001A72F8">
        <w:tc>
          <w:tcPr>
            <w:tcW w:w="836" w:type="dxa"/>
            <w:tcBorders>
              <w:top w:val="nil"/>
              <w:left w:val="single" w:sz="4" w:space="0" w:color="auto"/>
              <w:bottom w:val="single" w:sz="4" w:space="0" w:color="auto"/>
              <w:right w:val="single" w:sz="4" w:space="0" w:color="auto"/>
            </w:tcBorders>
            <w:shd w:val="clear" w:color="auto" w:fill="auto"/>
            <w:noWrap/>
            <w:vAlign w:val="center"/>
            <w:hideMark/>
          </w:tcPr>
          <w:p w14:paraId="42CC67FF" w14:textId="77777777"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HW</w:t>
            </w:r>
          </w:p>
        </w:tc>
        <w:tc>
          <w:tcPr>
            <w:tcW w:w="5396" w:type="dxa"/>
            <w:tcBorders>
              <w:top w:val="nil"/>
              <w:left w:val="nil"/>
              <w:bottom w:val="single" w:sz="4" w:space="0" w:color="auto"/>
              <w:right w:val="single" w:sz="4" w:space="0" w:color="auto"/>
            </w:tcBorders>
            <w:shd w:val="clear" w:color="auto" w:fill="auto"/>
            <w:vAlign w:val="center"/>
            <w:hideMark/>
          </w:tcPr>
          <w:p w14:paraId="36BE7076" w14:textId="77777777"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b/>
                <w:bCs/>
                <w:color w:val="000000"/>
                <w:sz w:val="15"/>
                <w:szCs w:val="15"/>
                <w:lang w:val="en-US" w:eastAsia="zh-CN"/>
              </w:rPr>
              <w:t>Basically we share similar view as CATT, i.e. the solutions should be done in DRB level, and then the network do measurements in QoS level if needed.</w:t>
            </w:r>
            <w:r w:rsidRPr="00300C7B">
              <w:rPr>
                <w:rFonts w:ascii="等线" w:eastAsia="等线" w:hAnsi="等线" w:cs="宋体" w:hint="eastAsia"/>
                <w:color w:val="000000"/>
                <w:sz w:val="15"/>
                <w:szCs w:val="15"/>
                <w:lang w:val="en-US" w:eastAsia="zh-CN"/>
              </w:rPr>
              <w:br/>
              <w:t>If the solutions are to be done in QoS level, there should be some analysis on the feasibility, e.g. how the NW/UE get QoS info under SDAP layers.</w:t>
            </w:r>
          </w:p>
        </w:tc>
        <w:tc>
          <w:tcPr>
            <w:tcW w:w="1276" w:type="dxa"/>
            <w:tcBorders>
              <w:top w:val="nil"/>
              <w:left w:val="nil"/>
              <w:bottom w:val="single" w:sz="4" w:space="0" w:color="auto"/>
              <w:right w:val="single" w:sz="4" w:space="0" w:color="auto"/>
            </w:tcBorders>
            <w:vAlign w:val="center"/>
          </w:tcPr>
          <w:p w14:paraId="411DA7D2" w14:textId="77777777" w:rsidR="003000B6" w:rsidRDefault="003000B6" w:rsidP="001A72F8">
            <w:pPr>
              <w:spacing w:after="0"/>
              <w:jc w:val="both"/>
              <w:rPr>
                <w:rFonts w:ascii="等线" w:eastAsia="等线" w:hAnsi="等线" w:cs="宋体"/>
                <w:color w:val="000000"/>
                <w:sz w:val="15"/>
                <w:szCs w:val="15"/>
                <w:lang w:val="en-US" w:eastAsia="zh-CN"/>
              </w:rPr>
            </w:pPr>
            <w:r w:rsidRPr="00460A45">
              <w:rPr>
                <w:rFonts w:ascii="等线" w:eastAsia="等线" w:hAnsi="等线" w:cs="宋体"/>
                <w:color w:val="000000"/>
                <w:sz w:val="15"/>
                <w:szCs w:val="15"/>
                <w:lang w:val="en-US" w:eastAsia="zh-CN"/>
              </w:rPr>
              <w:t>Per DRB</w:t>
            </w:r>
            <w:r>
              <w:rPr>
                <w:rFonts w:ascii="等线" w:eastAsia="等线" w:hAnsi="等线" w:cs="宋体"/>
                <w:color w:val="000000"/>
                <w:sz w:val="15"/>
                <w:szCs w:val="15"/>
                <w:lang w:val="en-US" w:eastAsia="zh-CN"/>
              </w:rPr>
              <w:t>,</w:t>
            </w:r>
          </w:p>
          <w:p w14:paraId="5E0B11DE" w14:textId="6B692335" w:rsidR="003000B6" w:rsidRPr="00460A45" w:rsidRDefault="002C23C0" w:rsidP="001A72F8">
            <w:pPr>
              <w:spacing w:after="0"/>
              <w:jc w:val="both"/>
              <w:rPr>
                <w:rFonts w:ascii="等线" w:eastAsia="等线" w:hAnsi="等线" w:cs="宋体"/>
                <w:color w:val="000000"/>
                <w:sz w:val="15"/>
                <w:szCs w:val="15"/>
                <w:lang w:val="en-US" w:eastAsia="zh-CN"/>
              </w:rPr>
            </w:pPr>
            <w:r>
              <w:rPr>
                <w:rFonts w:ascii="等线" w:eastAsia="等线" w:hAnsi="等线" w:cs="宋体"/>
                <w:color w:val="000000"/>
                <w:sz w:val="15"/>
                <w:szCs w:val="15"/>
                <w:lang w:val="en-US" w:eastAsia="zh-CN"/>
              </w:rPr>
              <w:t>Network merge into QoS level</w:t>
            </w:r>
          </w:p>
        </w:tc>
        <w:tc>
          <w:tcPr>
            <w:tcW w:w="1134" w:type="dxa"/>
            <w:tcBorders>
              <w:top w:val="nil"/>
              <w:left w:val="nil"/>
              <w:bottom w:val="single" w:sz="4" w:space="0" w:color="auto"/>
              <w:right w:val="single" w:sz="4" w:space="0" w:color="auto"/>
            </w:tcBorders>
            <w:vAlign w:val="center"/>
          </w:tcPr>
          <w:p w14:paraId="7B8C2D8C" w14:textId="5C1D8D7D" w:rsidR="003000B6" w:rsidRPr="002C23C0" w:rsidRDefault="002C23C0" w:rsidP="001A72F8">
            <w:pPr>
              <w:spacing w:after="0"/>
              <w:jc w:val="both"/>
              <w:rPr>
                <w:rFonts w:ascii="等线" w:eastAsia="等线" w:hAnsi="等线" w:cs="宋体"/>
                <w:color w:val="000000"/>
                <w:sz w:val="15"/>
                <w:szCs w:val="15"/>
                <w:lang w:val="en-US" w:eastAsia="zh-CN"/>
              </w:rPr>
            </w:pPr>
            <w:r w:rsidRPr="002C23C0">
              <w:rPr>
                <w:rFonts w:ascii="等线" w:eastAsia="等线" w:hAnsi="等线" w:cs="宋体"/>
                <w:color w:val="000000"/>
                <w:sz w:val="15"/>
                <w:szCs w:val="15"/>
                <w:lang w:val="en-US" w:eastAsia="zh-CN"/>
              </w:rPr>
              <w:t>Per DRB</w:t>
            </w:r>
          </w:p>
        </w:tc>
        <w:tc>
          <w:tcPr>
            <w:tcW w:w="989" w:type="dxa"/>
            <w:tcBorders>
              <w:top w:val="nil"/>
              <w:left w:val="nil"/>
              <w:bottom w:val="single" w:sz="4" w:space="0" w:color="auto"/>
              <w:right w:val="single" w:sz="4" w:space="0" w:color="auto"/>
            </w:tcBorders>
            <w:vAlign w:val="center"/>
          </w:tcPr>
          <w:p w14:paraId="6365D292" w14:textId="77777777" w:rsidR="003000B6" w:rsidRPr="00300C7B" w:rsidRDefault="003000B6" w:rsidP="001A72F8">
            <w:pPr>
              <w:spacing w:after="0"/>
              <w:jc w:val="both"/>
              <w:rPr>
                <w:rFonts w:ascii="等线" w:eastAsia="等线" w:hAnsi="等线" w:cs="宋体"/>
                <w:b/>
                <w:bCs/>
                <w:color w:val="000000"/>
                <w:sz w:val="15"/>
                <w:szCs w:val="15"/>
                <w:lang w:val="en-US" w:eastAsia="zh-CN"/>
              </w:rPr>
            </w:pPr>
          </w:p>
        </w:tc>
      </w:tr>
      <w:tr w:rsidR="003000B6" w:rsidRPr="00300C7B" w14:paraId="12330BDE" w14:textId="544C15F6" w:rsidTr="001A72F8">
        <w:tc>
          <w:tcPr>
            <w:tcW w:w="836" w:type="dxa"/>
            <w:tcBorders>
              <w:top w:val="nil"/>
              <w:left w:val="single" w:sz="4" w:space="0" w:color="auto"/>
              <w:bottom w:val="nil"/>
              <w:right w:val="single" w:sz="4" w:space="0" w:color="auto"/>
            </w:tcBorders>
            <w:shd w:val="clear" w:color="auto" w:fill="auto"/>
            <w:noWrap/>
            <w:vAlign w:val="center"/>
            <w:hideMark/>
          </w:tcPr>
          <w:p w14:paraId="4A1767F2" w14:textId="77777777"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ZTE</w:t>
            </w:r>
          </w:p>
        </w:tc>
        <w:tc>
          <w:tcPr>
            <w:tcW w:w="5396" w:type="dxa"/>
            <w:tcBorders>
              <w:top w:val="nil"/>
              <w:left w:val="nil"/>
              <w:bottom w:val="nil"/>
              <w:right w:val="single" w:sz="4" w:space="0" w:color="auto"/>
            </w:tcBorders>
            <w:shd w:val="clear" w:color="auto" w:fill="auto"/>
            <w:vAlign w:val="center"/>
            <w:hideMark/>
          </w:tcPr>
          <w:p w14:paraId="7EFB853A" w14:textId="77777777" w:rsidR="003000B6" w:rsidRPr="00300C7B" w:rsidRDefault="003000B6" w:rsidP="001A72F8">
            <w:pPr>
              <w:spacing w:after="0"/>
              <w:jc w:val="both"/>
              <w:rPr>
                <w:rFonts w:ascii="等线" w:eastAsia="等线" w:hAnsi="等线" w:cs="宋体"/>
                <w:color w:val="000000"/>
                <w:sz w:val="15"/>
                <w:szCs w:val="15"/>
                <w:lang w:val="en-US" w:eastAsia="zh-CN"/>
              </w:rPr>
            </w:pPr>
            <w:r w:rsidRPr="00300C7B">
              <w:rPr>
                <w:rFonts w:ascii="等线" w:eastAsia="等线" w:hAnsi="等线" w:cs="宋体" w:hint="eastAsia"/>
                <w:color w:val="000000"/>
                <w:sz w:val="15"/>
                <w:szCs w:val="15"/>
                <w:lang w:val="en-US" w:eastAsia="zh-CN"/>
              </w:rPr>
              <w:t xml:space="preserve">For delay reporting from UE's side,  we don't have a strong view on per DRB level or per QoS level reporting since </w:t>
            </w:r>
            <w:r w:rsidRPr="00300C7B">
              <w:rPr>
                <w:rFonts w:ascii="等线" w:eastAsia="等线" w:hAnsi="等线" w:cs="宋体" w:hint="eastAsia"/>
                <w:b/>
                <w:bCs/>
                <w:color w:val="000000"/>
                <w:sz w:val="15"/>
                <w:szCs w:val="15"/>
                <w:lang w:val="en-US" w:eastAsia="zh-CN"/>
              </w:rPr>
              <w:t>NW can obtain the per mapped 5QI level by implementation either way.</w:t>
            </w:r>
            <w:r w:rsidRPr="00300C7B">
              <w:rPr>
                <w:rFonts w:ascii="等线" w:eastAsia="等线" w:hAnsi="等线" w:cs="宋体" w:hint="eastAsia"/>
                <w:color w:val="000000"/>
                <w:sz w:val="15"/>
                <w:szCs w:val="15"/>
                <w:lang w:val="en-US" w:eastAsia="zh-CN"/>
              </w:rPr>
              <w:t xml:space="preserve"> But considering the main use case for the delay reporting is for QoS verification,  it is useful to havel </w:t>
            </w:r>
            <w:r w:rsidRPr="00300C7B">
              <w:rPr>
                <w:rFonts w:ascii="等线" w:eastAsia="等线" w:hAnsi="等线" w:cs="宋体" w:hint="eastAsia"/>
                <w:b/>
                <w:bCs/>
                <w:color w:val="000000"/>
                <w:sz w:val="15"/>
                <w:szCs w:val="15"/>
                <w:lang w:val="en-US" w:eastAsia="zh-CN"/>
              </w:rPr>
              <w:t xml:space="preserve">an averaged total RAN part of packet delay (UL/DL) per QoS level per cell </w:t>
            </w:r>
            <w:r w:rsidRPr="00300C7B">
              <w:rPr>
                <w:rFonts w:ascii="等线" w:eastAsia="等线" w:hAnsi="等线" w:cs="宋体" w:hint="eastAsia"/>
                <w:color w:val="000000"/>
                <w:sz w:val="15"/>
                <w:szCs w:val="15"/>
                <w:lang w:val="en-US" w:eastAsia="zh-CN"/>
              </w:rPr>
              <w:t>thus from network point of view, so that the network can verifiy the QoS requirement of different service within the cell to decide whether optimization is needed or not. We'd love to hear companies's view on this.</w:t>
            </w:r>
          </w:p>
        </w:tc>
        <w:tc>
          <w:tcPr>
            <w:tcW w:w="1276" w:type="dxa"/>
            <w:tcBorders>
              <w:top w:val="nil"/>
              <w:left w:val="nil"/>
              <w:bottom w:val="nil"/>
              <w:right w:val="single" w:sz="4" w:space="0" w:color="auto"/>
            </w:tcBorders>
            <w:vAlign w:val="center"/>
          </w:tcPr>
          <w:p w14:paraId="19C25C70" w14:textId="77777777" w:rsidR="003000B6"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color w:val="000000"/>
                <w:sz w:val="15"/>
                <w:szCs w:val="15"/>
                <w:lang w:val="en-US" w:eastAsia="zh-CN"/>
              </w:rPr>
              <w:t>Neutral,</w:t>
            </w:r>
          </w:p>
          <w:p w14:paraId="659CB7AA" w14:textId="64E78801" w:rsidR="003000B6" w:rsidRPr="00300C7B" w:rsidRDefault="003000B6" w:rsidP="001A72F8">
            <w:pPr>
              <w:spacing w:after="0"/>
              <w:jc w:val="both"/>
              <w:rPr>
                <w:rFonts w:ascii="等线" w:eastAsia="等线" w:hAnsi="等线" w:cs="宋体"/>
                <w:color w:val="000000"/>
                <w:sz w:val="15"/>
                <w:szCs w:val="15"/>
                <w:lang w:val="en-US" w:eastAsia="zh-CN"/>
              </w:rPr>
            </w:pPr>
            <w:r>
              <w:rPr>
                <w:rFonts w:ascii="等线" w:eastAsia="等线" w:hAnsi="等线" w:cs="宋体" w:hint="eastAsia"/>
                <w:color w:val="000000"/>
                <w:sz w:val="15"/>
                <w:szCs w:val="15"/>
                <w:lang w:val="en-US" w:eastAsia="zh-CN"/>
              </w:rPr>
              <w:t>N</w:t>
            </w:r>
            <w:r>
              <w:rPr>
                <w:rFonts w:ascii="等线" w:eastAsia="等线" w:hAnsi="等线" w:cs="宋体"/>
                <w:color w:val="000000"/>
                <w:sz w:val="15"/>
                <w:szCs w:val="15"/>
                <w:lang w:val="en-US" w:eastAsia="zh-CN"/>
              </w:rPr>
              <w:t xml:space="preserve">W </w:t>
            </w:r>
            <w:r>
              <w:rPr>
                <w:rFonts w:ascii="等线" w:eastAsia="等线" w:hAnsi="等线" w:cs="宋体" w:hint="eastAsia"/>
                <w:color w:val="000000"/>
                <w:sz w:val="15"/>
                <w:szCs w:val="15"/>
                <w:lang w:val="en-US" w:eastAsia="zh-CN"/>
              </w:rPr>
              <w:t>can</w:t>
            </w:r>
            <w:r>
              <w:rPr>
                <w:rFonts w:ascii="等线" w:eastAsia="等线" w:hAnsi="等线" w:cs="宋体"/>
                <w:color w:val="000000"/>
                <w:sz w:val="15"/>
                <w:szCs w:val="15"/>
                <w:lang w:val="en-US" w:eastAsia="zh-CN"/>
              </w:rPr>
              <w:t xml:space="preserve"> obtain per QoS level by implementation.</w:t>
            </w:r>
          </w:p>
        </w:tc>
        <w:tc>
          <w:tcPr>
            <w:tcW w:w="1134" w:type="dxa"/>
            <w:tcBorders>
              <w:top w:val="nil"/>
              <w:left w:val="nil"/>
              <w:bottom w:val="nil"/>
              <w:right w:val="single" w:sz="4" w:space="0" w:color="auto"/>
            </w:tcBorders>
            <w:vAlign w:val="center"/>
          </w:tcPr>
          <w:p w14:paraId="4B7D8B7C" w14:textId="77777777" w:rsidR="003000B6" w:rsidRPr="00300C7B" w:rsidRDefault="003000B6" w:rsidP="001A72F8">
            <w:pPr>
              <w:spacing w:after="0"/>
              <w:jc w:val="both"/>
              <w:rPr>
                <w:rFonts w:ascii="等线" w:eastAsia="等线" w:hAnsi="等线" w:cs="宋体"/>
                <w:color w:val="000000"/>
                <w:sz w:val="15"/>
                <w:szCs w:val="15"/>
                <w:lang w:val="en-US" w:eastAsia="zh-CN"/>
              </w:rPr>
            </w:pPr>
          </w:p>
        </w:tc>
        <w:tc>
          <w:tcPr>
            <w:tcW w:w="989" w:type="dxa"/>
            <w:tcBorders>
              <w:top w:val="nil"/>
              <w:left w:val="nil"/>
              <w:bottom w:val="nil"/>
              <w:right w:val="single" w:sz="4" w:space="0" w:color="auto"/>
            </w:tcBorders>
            <w:vAlign w:val="center"/>
          </w:tcPr>
          <w:p w14:paraId="05F35FED" w14:textId="77777777" w:rsidR="003000B6" w:rsidRPr="00300C7B" w:rsidRDefault="003000B6" w:rsidP="001A72F8">
            <w:pPr>
              <w:spacing w:after="0"/>
              <w:jc w:val="both"/>
              <w:rPr>
                <w:rFonts w:ascii="等线" w:eastAsia="等线" w:hAnsi="等线" w:cs="宋体"/>
                <w:color w:val="000000"/>
                <w:sz w:val="15"/>
                <w:szCs w:val="15"/>
                <w:lang w:val="en-US" w:eastAsia="zh-CN"/>
              </w:rPr>
            </w:pPr>
          </w:p>
        </w:tc>
      </w:tr>
      <w:tr w:rsidR="002B4AA5" w:rsidRPr="00E11385" w14:paraId="2F45542F" w14:textId="77777777" w:rsidTr="001A72F8">
        <w:tc>
          <w:tcPr>
            <w:tcW w:w="836" w:type="dxa"/>
            <w:tcBorders>
              <w:top w:val="nil"/>
              <w:left w:val="single" w:sz="4" w:space="0" w:color="auto"/>
              <w:bottom w:val="single" w:sz="4" w:space="0" w:color="auto"/>
              <w:right w:val="single" w:sz="4" w:space="0" w:color="auto"/>
            </w:tcBorders>
            <w:shd w:val="clear" w:color="auto" w:fill="D9E2F3" w:themeFill="accent1" w:themeFillTint="33"/>
            <w:noWrap/>
            <w:vAlign w:val="center"/>
          </w:tcPr>
          <w:p w14:paraId="6E76FBA8" w14:textId="5B1FA81A" w:rsidR="002B4AA5" w:rsidRPr="00E11385" w:rsidRDefault="002B4AA5" w:rsidP="001A72F8">
            <w:pPr>
              <w:spacing w:after="0"/>
              <w:jc w:val="both"/>
              <w:rPr>
                <w:rFonts w:ascii="等线" w:eastAsia="等线" w:hAnsi="等线" w:cs="宋体"/>
                <w:b/>
                <w:bCs/>
                <w:color w:val="000000"/>
                <w:sz w:val="15"/>
                <w:szCs w:val="15"/>
                <w:lang w:val="en-US" w:eastAsia="zh-CN"/>
              </w:rPr>
            </w:pPr>
            <w:r w:rsidRPr="00E11385">
              <w:rPr>
                <w:rFonts w:ascii="等线" w:eastAsia="等线" w:hAnsi="等线" w:cs="宋体" w:hint="eastAsia"/>
                <w:b/>
                <w:bCs/>
                <w:color w:val="000000"/>
                <w:sz w:val="15"/>
                <w:szCs w:val="15"/>
                <w:lang w:val="en-US" w:eastAsia="zh-CN"/>
              </w:rPr>
              <w:t>T</w:t>
            </w:r>
            <w:r w:rsidRPr="00E11385">
              <w:rPr>
                <w:rFonts w:ascii="等线" w:eastAsia="等线" w:hAnsi="等线" w:cs="宋体"/>
                <w:b/>
                <w:bCs/>
                <w:color w:val="000000"/>
                <w:sz w:val="15"/>
                <w:szCs w:val="15"/>
                <w:lang w:val="en-US" w:eastAsia="zh-CN"/>
              </w:rPr>
              <w:t>otal number</w:t>
            </w:r>
          </w:p>
        </w:tc>
        <w:tc>
          <w:tcPr>
            <w:tcW w:w="5396" w:type="dxa"/>
            <w:tcBorders>
              <w:top w:val="nil"/>
              <w:left w:val="nil"/>
              <w:bottom w:val="single" w:sz="4" w:space="0" w:color="auto"/>
              <w:right w:val="single" w:sz="4" w:space="0" w:color="auto"/>
            </w:tcBorders>
            <w:shd w:val="clear" w:color="auto" w:fill="D9E2F3" w:themeFill="accent1" w:themeFillTint="33"/>
            <w:vAlign w:val="center"/>
          </w:tcPr>
          <w:p w14:paraId="65A1532A" w14:textId="77777777" w:rsidR="002B4AA5" w:rsidRPr="00E11385" w:rsidRDefault="002B4AA5" w:rsidP="001A72F8">
            <w:pPr>
              <w:spacing w:after="0"/>
              <w:jc w:val="both"/>
              <w:rPr>
                <w:rFonts w:ascii="等线" w:eastAsia="等线" w:hAnsi="等线" w:cs="宋体"/>
                <w:b/>
                <w:bCs/>
                <w:color w:val="000000"/>
                <w:sz w:val="15"/>
                <w:szCs w:val="15"/>
                <w:lang w:val="en-US" w:eastAsia="zh-CN"/>
              </w:rPr>
            </w:pPr>
          </w:p>
        </w:tc>
        <w:tc>
          <w:tcPr>
            <w:tcW w:w="1276" w:type="dxa"/>
            <w:tcBorders>
              <w:top w:val="nil"/>
              <w:left w:val="nil"/>
              <w:bottom w:val="single" w:sz="4" w:space="0" w:color="auto"/>
              <w:right w:val="single" w:sz="4" w:space="0" w:color="auto"/>
            </w:tcBorders>
            <w:shd w:val="clear" w:color="auto" w:fill="D9E2F3" w:themeFill="accent1" w:themeFillTint="33"/>
            <w:vAlign w:val="center"/>
          </w:tcPr>
          <w:p w14:paraId="70C0E533" w14:textId="77777777" w:rsidR="002B4AA5" w:rsidRPr="00E11385" w:rsidRDefault="002B4AA5" w:rsidP="001A72F8">
            <w:pPr>
              <w:spacing w:after="0"/>
              <w:jc w:val="both"/>
              <w:rPr>
                <w:rFonts w:ascii="等线" w:eastAsia="等线" w:hAnsi="等线" w:cs="宋体"/>
                <w:b/>
                <w:bCs/>
                <w:color w:val="000000"/>
                <w:sz w:val="15"/>
                <w:szCs w:val="15"/>
                <w:lang w:val="en-US" w:eastAsia="zh-CN"/>
              </w:rPr>
            </w:pPr>
            <w:r w:rsidRPr="00E11385">
              <w:rPr>
                <w:rFonts w:ascii="等线" w:eastAsia="等线" w:hAnsi="等线" w:cs="宋体"/>
                <w:b/>
                <w:bCs/>
                <w:color w:val="000000"/>
                <w:sz w:val="15"/>
                <w:szCs w:val="15"/>
                <w:lang w:val="en-US" w:eastAsia="zh-CN"/>
              </w:rPr>
              <w:t xml:space="preserve">Per </w:t>
            </w:r>
            <w:r w:rsidRPr="00E11385">
              <w:rPr>
                <w:rFonts w:ascii="等线" w:eastAsia="等线" w:hAnsi="等线" w:cs="宋体" w:hint="eastAsia"/>
                <w:b/>
                <w:bCs/>
                <w:color w:val="000000"/>
                <w:sz w:val="15"/>
                <w:szCs w:val="15"/>
                <w:lang w:val="en-US" w:eastAsia="zh-CN"/>
              </w:rPr>
              <w:t>D</w:t>
            </w:r>
            <w:r w:rsidRPr="00E11385">
              <w:rPr>
                <w:rFonts w:ascii="等线" w:eastAsia="等线" w:hAnsi="等线" w:cs="宋体"/>
                <w:b/>
                <w:bCs/>
                <w:color w:val="000000"/>
                <w:sz w:val="15"/>
                <w:szCs w:val="15"/>
                <w:lang w:val="en-US" w:eastAsia="zh-CN"/>
              </w:rPr>
              <w:t>RB: 5</w:t>
            </w:r>
          </w:p>
          <w:p w14:paraId="79006B44" w14:textId="47CCB86F" w:rsidR="002B4AA5" w:rsidRPr="00E11385" w:rsidRDefault="002B4AA5" w:rsidP="001A72F8">
            <w:pPr>
              <w:spacing w:after="0"/>
              <w:jc w:val="both"/>
              <w:rPr>
                <w:rFonts w:ascii="等线" w:eastAsia="等线" w:hAnsi="等线" w:cs="宋体"/>
                <w:b/>
                <w:bCs/>
                <w:color w:val="000000"/>
                <w:sz w:val="15"/>
                <w:szCs w:val="15"/>
                <w:lang w:val="en-US" w:eastAsia="zh-CN"/>
              </w:rPr>
            </w:pPr>
            <w:r w:rsidRPr="00E11385">
              <w:rPr>
                <w:rFonts w:ascii="等线" w:eastAsia="等线" w:hAnsi="等线" w:cs="宋体" w:hint="eastAsia"/>
                <w:b/>
                <w:bCs/>
                <w:color w:val="000000"/>
                <w:sz w:val="15"/>
                <w:szCs w:val="15"/>
                <w:lang w:val="en-US" w:eastAsia="zh-CN"/>
              </w:rPr>
              <w:t>P</w:t>
            </w:r>
            <w:r w:rsidRPr="00E11385">
              <w:rPr>
                <w:rFonts w:ascii="等线" w:eastAsia="等线" w:hAnsi="等线" w:cs="宋体"/>
                <w:b/>
                <w:bCs/>
                <w:color w:val="000000"/>
                <w:sz w:val="15"/>
                <w:szCs w:val="15"/>
                <w:lang w:val="en-US" w:eastAsia="zh-CN"/>
              </w:rPr>
              <w:t>er QoS: 1</w:t>
            </w:r>
          </w:p>
        </w:tc>
        <w:tc>
          <w:tcPr>
            <w:tcW w:w="1134" w:type="dxa"/>
            <w:tcBorders>
              <w:top w:val="nil"/>
              <w:left w:val="nil"/>
              <w:bottom w:val="single" w:sz="4" w:space="0" w:color="auto"/>
              <w:right w:val="single" w:sz="4" w:space="0" w:color="auto"/>
            </w:tcBorders>
            <w:shd w:val="clear" w:color="auto" w:fill="D9E2F3" w:themeFill="accent1" w:themeFillTint="33"/>
            <w:vAlign w:val="center"/>
          </w:tcPr>
          <w:p w14:paraId="289F91F8" w14:textId="77777777" w:rsidR="002B4AA5" w:rsidRPr="00E11385" w:rsidRDefault="002B4AA5" w:rsidP="001A72F8">
            <w:pPr>
              <w:spacing w:after="0"/>
              <w:jc w:val="both"/>
              <w:rPr>
                <w:rFonts w:ascii="等线" w:eastAsia="等线" w:hAnsi="等线" w:cs="宋体"/>
                <w:b/>
                <w:bCs/>
                <w:color w:val="000000"/>
                <w:sz w:val="15"/>
                <w:szCs w:val="15"/>
                <w:lang w:val="en-US" w:eastAsia="zh-CN"/>
              </w:rPr>
            </w:pPr>
            <w:r w:rsidRPr="00E11385">
              <w:rPr>
                <w:rFonts w:ascii="等线" w:eastAsia="等线" w:hAnsi="等线" w:cs="宋体" w:hint="eastAsia"/>
                <w:b/>
                <w:bCs/>
                <w:color w:val="000000"/>
                <w:sz w:val="15"/>
                <w:szCs w:val="15"/>
                <w:lang w:val="en-US" w:eastAsia="zh-CN"/>
              </w:rPr>
              <w:t>P</w:t>
            </w:r>
            <w:r w:rsidRPr="00E11385">
              <w:rPr>
                <w:rFonts w:ascii="等线" w:eastAsia="等线" w:hAnsi="等线" w:cs="宋体"/>
                <w:b/>
                <w:bCs/>
                <w:color w:val="000000"/>
                <w:sz w:val="15"/>
                <w:szCs w:val="15"/>
                <w:lang w:val="en-US" w:eastAsia="zh-CN"/>
              </w:rPr>
              <w:t>er DRB: 2</w:t>
            </w:r>
          </w:p>
          <w:p w14:paraId="201FF6F5" w14:textId="5EAB9057" w:rsidR="002B4AA5" w:rsidRPr="00E11385" w:rsidRDefault="002B4AA5" w:rsidP="001A72F8">
            <w:pPr>
              <w:spacing w:after="0"/>
              <w:jc w:val="both"/>
              <w:rPr>
                <w:rFonts w:ascii="等线" w:eastAsia="等线" w:hAnsi="等线" w:cs="宋体"/>
                <w:b/>
                <w:bCs/>
                <w:color w:val="000000"/>
                <w:sz w:val="15"/>
                <w:szCs w:val="15"/>
                <w:lang w:val="en-US" w:eastAsia="zh-CN"/>
              </w:rPr>
            </w:pPr>
            <w:r w:rsidRPr="00E11385">
              <w:rPr>
                <w:rFonts w:ascii="等线" w:eastAsia="等线" w:hAnsi="等线" w:cs="宋体" w:hint="eastAsia"/>
                <w:b/>
                <w:bCs/>
                <w:color w:val="000000"/>
                <w:sz w:val="15"/>
                <w:szCs w:val="15"/>
                <w:lang w:val="en-US" w:eastAsia="zh-CN"/>
              </w:rPr>
              <w:t>P</w:t>
            </w:r>
            <w:r w:rsidRPr="00E11385">
              <w:rPr>
                <w:rFonts w:ascii="等线" w:eastAsia="等线" w:hAnsi="等线" w:cs="宋体"/>
                <w:b/>
                <w:bCs/>
                <w:color w:val="000000"/>
                <w:sz w:val="15"/>
                <w:szCs w:val="15"/>
                <w:lang w:val="en-US" w:eastAsia="zh-CN"/>
              </w:rPr>
              <w:t>er QoS: 2</w:t>
            </w:r>
          </w:p>
        </w:tc>
        <w:tc>
          <w:tcPr>
            <w:tcW w:w="989" w:type="dxa"/>
            <w:tcBorders>
              <w:top w:val="nil"/>
              <w:left w:val="nil"/>
              <w:bottom w:val="single" w:sz="4" w:space="0" w:color="auto"/>
              <w:right w:val="single" w:sz="4" w:space="0" w:color="auto"/>
            </w:tcBorders>
            <w:shd w:val="clear" w:color="auto" w:fill="D9E2F3" w:themeFill="accent1" w:themeFillTint="33"/>
            <w:vAlign w:val="center"/>
          </w:tcPr>
          <w:p w14:paraId="40A5FC11" w14:textId="77777777" w:rsidR="002B4AA5" w:rsidRPr="00E11385" w:rsidRDefault="002B4AA5" w:rsidP="001A72F8">
            <w:pPr>
              <w:spacing w:after="0"/>
              <w:jc w:val="both"/>
              <w:rPr>
                <w:rFonts w:ascii="等线" w:eastAsia="等线" w:hAnsi="等线" w:cs="宋体"/>
                <w:b/>
                <w:bCs/>
                <w:color w:val="000000"/>
                <w:sz w:val="15"/>
                <w:szCs w:val="15"/>
                <w:lang w:val="en-US" w:eastAsia="zh-CN"/>
              </w:rPr>
            </w:pPr>
            <w:r w:rsidRPr="00E11385">
              <w:rPr>
                <w:rFonts w:ascii="等线" w:eastAsia="等线" w:hAnsi="等线" w:cs="宋体" w:hint="eastAsia"/>
                <w:b/>
                <w:bCs/>
                <w:color w:val="000000"/>
                <w:sz w:val="15"/>
                <w:szCs w:val="15"/>
                <w:lang w:val="en-US" w:eastAsia="zh-CN"/>
              </w:rPr>
              <w:t>P</w:t>
            </w:r>
            <w:r w:rsidRPr="00E11385">
              <w:rPr>
                <w:rFonts w:ascii="等线" w:eastAsia="等线" w:hAnsi="等线" w:cs="宋体"/>
                <w:b/>
                <w:bCs/>
                <w:color w:val="000000"/>
                <w:sz w:val="15"/>
                <w:szCs w:val="15"/>
                <w:lang w:val="en-US" w:eastAsia="zh-CN"/>
              </w:rPr>
              <w:t>er DRB: 0</w:t>
            </w:r>
          </w:p>
          <w:p w14:paraId="0551D42C" w14:textId="0970F3E3" w:rsidR="002B4AA5" w:rsidRPr="00E11385" w:rsidRDefault="002B4AA5" w:rsidP="001A72F8">
            <w:pPr>
              <w:spacing w:after="0"/>
              <w:jc w:val="both"/>
              <w:rPr>
                <w:rFonts w:ascii="等线" w:eastAsia="等线" w:hAnsi="等线" w:cs="宋体"/>
                <w:b/>
                <w:bCs/>
                <w:color w:val="000000"/>
                <w:sz w:val="15"/>
                <w:szCs w:val="15"/>
                <w:lang w:val="en-US" w:eastAsia="zh-CN"/>
              </w:rPr>
            </w:pPr>
            <w:r w:rsidRPr="00E11385">
              <w:rPr>
                <w:rFonts w:ascii="等线" w:eastAsia="等线" w:hAnsi="等线" w:cs="宋体" w:hint="eastAsia"/>
                <w:b/>
                <w:bCs/>
                <w:color w:val="000000"/>
                <w:sz w:val="15"/>
                <w:szCs w:val="15"/>
                <w:lang w:val="en-US" w:eastAsia="zh-CN"/>
              </w:rPr>
              <w:t>P</w:t>
            </w:r>
            <w:r w:rsidRPr="00E11385">
              <w:rPr>
                <w:rFonts w:ascii="等线" w:eastAsia="等线" w:hAnsi="等线" w:cs="宋体"/>
                <w:b/>
                <w:bCs/>
                <w:color w:val="000000"/>
                <w:sz w:val="15"/>
                <w:szCs w:val="15"/>
                <w:lang w:val="en-US" w:eastAsia="zh-CN"/>
              </w:rPr>
              <w:t>er QoS: 4</w:t>
            </w:r>
          </w:p>
        </w:tc>
      </w:tr>
    </w:tbl>
    <w:p w14:paraId="38A611E6" w14:textId="7CFC39CF" w:rsidR="00300C7B" w:rsidRDefault="00300C7B" w:rsidP="00300C7B">
      <w:pPr>
        <w:rPr>
          <w:lang w:val="en-US" w:eastAsia="zh-CN"/>
        </w:rPr>
      </w:pPr>
    </w:p>
    <w:p w14:paraId="116B00D5" w14:textId="2E393601" w:rsidR="0062786E" w:rsidRDefault="00E11385" w:rsidP="00300C7B">
      <w:pPr>
        <w:rPr>
          <w:lang w:val="en-US" w:eastAsia="zh-CN"/>
        </w:rPr>
      </w:pPr>
      <w:r>
        <w:rPr>
          <w:rFonts w:hint="eastAsia"/>
          <w:lang w:val="en-US" w:eastAsia="zh-CN"/>
        </w:rPr>
        <w:t>9</w:t>
      </w:r>
      <w:r>
        <w:rPr>
          <w:lang w:val="en-US" w:eastAsia="zh-CN"/>
        </w:rPr>
        <w:t xml:space="preserve"> companies share views on this topic. </w:t>
      </w:r>
      <w:r w:rsidR="007E2478">
        <w:rPr>
          <w:lang w:val="en-US" w:eastAsia="zh-CN"/>
        </w:rPr>
        <w:t>Here is the suggested</w:t>
      </w:r>
      <w:r w:rsidR="00135A39">
        <w:rPr>
          <w:lang w:val="en-US" w:eastAsia="zh-CN"/>
        </w:rPr>
        <w:t xml:space="preserve"> granularity table</w:t>
      </w:r>
      <w:r>
        <w:rPr>
          <w:lang w:val="en-US" w:eastAsia="zh-CN"/>
        </w:rPr>
        <w:t xml:space="preserve"> based on companies’ comment</w:t>
      </w:r>
      <w:r w:rsidR="007E2478">
        <w:rPr>
          <w:lang w:val="en-US" w:eastAsia="zh-CN"/>
        </w:rPr>
        <w:t>, which can be used as starting point for the following e-meeting.</w:t>
      </w:r>
    </w:p>
    <w:p w14:paraId="05AA0617" w14:textId="7E685DCD" w:rsidR="007E2478" w:rsidRPr="001A72F8" w:rsidRDefault="007E2478" w:rsidP="00300C7B">
      <w:pPr>
        <w:rPr>
          <w:b/>
          <w:bCs/>
          <w:lang w:val="en-US" w:eastAsia="zh-CN"/>
        </w:rPr>
      </w:pPr>
      <w:r w:rsidRPr="001A72F8">
        <w:rPr>
          <w:rFonts w:hint="eastAsia"/>
          <w:b/>
          <w:bCs/>
          <w:lang w:val="en-US" w:eastAsia="zh-CN"/>
        </w:rPr>
        <w:t>P</w:t>
      </w:r>
      <w:r w:rsidRPr="001A72F8">
        <w:rPr>
          <w:b/>
          <w:bCs/>
          <w:lang w:val="en-US" w:eastAsia="zh-CN"/>
        </w:rPr>
        <w:t xml:space="preserve">roposal 1: </w:t>
      </w:r>
      <w:r w:rsidR="00135A39" w:rsidRPr="001A72F8">
        <w:rPr>
          <w:b/>
          <w:bCs/>
          <w:lang w:val="en-US" w:eastAsia="zh-CN"/>
        </w:rPr>
        <w:t xml:space="preserve">RAN2 is kindly asked to discuss on the granularity based on the following table </w:t>
      </w:r>
    </w:p>
    <w:tbl>
      <w:tblPr>
        <w:tblW w:w="9067" w:type="dxa"/>
        <w:tblLook w:val="04A0" w:firstRow="1" w:lastRow="0" w:firstColumn="1" w:lastColumn="0" w:noHBand="0" w:noVBand="1"/>
      </w:tblPr>
      <w:tblGrid>
        <w:gridCol w:w="1980"/>
        <w:gridCol w:w="3260"/>
        <w:gridCol w:w="1985"/>
        <w:gridCol w:w="1842"/>
      </w:tblGrid>
      <w:tr w:rsidR="00DA1BC6" w:rsidRPr="001A72F8" w14:paraId="1F9A0F25" w14:textId="77777777" w:rsidTr="001A72F8">
        <w:trPr>
          <w:trHeight w:val="454"/>
        </w:trPr>
        <w:tc>
          <w:tcPr>
            <w:tcW w:w="1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6C12081" w14:textId="2A880D22" w:rsidR="00DA1BC6" w:rsidRPr="00DA1BC6" w:rsidRDefault="00DA1BC6" w:rsidP="00DA1BC6">
            <w:pPr>
              <w:spacing w:after="0"/>
              <w:jc w:val="center"/>
              <w:rPr>
                <w:rFonts w:ascii="等线" w:eastAsia="等线" w:hAnsi="等线" w:cs="宋体"/>
                <w:b/>
                <w:bCs/>
                <w:color w:val="000000"/>
                <w:lang w:val="en-US" w:eastAsia="zh-CN"/>
              </w:rPr>
            </w:pPr>
          </w:p>
        </w:tc>
        <w:tc>
          <w:tcPr>
            <w:tcW w:w="3260" w:type="dxa"/>
            <w:tcBorders>
              <w:top w:val="single" w:sz="4" w:space="0" w:color="auto"/>
              <w:left w:val="nil"/>
              <w:bottom w:val="single" w:sz="4" w:space="0" w:color="auto"/>
              <w:right w:val="single" w:sz="4" w:space="0" w:color="auto"/>
            </w:tcBorders>
            <w:shd w:val="clear" w:color="000000" w:fill="DDEBF7"/>
            <w:vAlign w:val="center"/>
            <w:hideMark/>
          </w:tcPr>
          <w:p w14:paraId="3A089742" w14:textId="77777777" w:rsidR="00DA1BC6" w:rsidRPr="00DA1BC6"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Measurement</w:t>
            </w:r>
          </w:p>
        </w:tc>
        <w:tc>
          <w:tcPr>
            <w:tcW w:w="1985" w:type="dxa"/>
            <w:tcBorders>
              <w:top w:val="single" w:sz="4" w:space="0" w:color="auto"/>
              <w:left w:val="nil"/>
              <w:bottom w:val="single" w:sz="4" w:space="0" w:color="auto"/>
              <w:right w:val="single" w:sz="4" w:space="0" w:color="auto"/>
            </w:tcBorders>
            <w:shd w:val="clear" w:color="000000" w:fill="DDEBF7"/>
            <w:vAlign w:val="center"/>
            <w:hideMark/>
          </w:tcPr>
          <w:p w14:paraId="769F80C3" w14:textId="77777777" w:rsidR="00DA1BC6" w:rsidRPr="00DA1BC6"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DRB</w:t>
            </w:r>
          </w:p>
        </w:tc>
        <w:tc>
          <w:tcPr>
            <w:tcW w:w="1842" w:type="dxa"/>
            <w:tcBorders>
              <w:top w:val="single" w:sz="4" w:space="0" w:color="auto"/>
              <w:left w:val="nil"/>
              <w:bottom w:val="single" w:sz="4" w:space="0" w:color="auto"/>
              <w:right w:val="single" w:sz="4" w:space="0" w:color="auto"/>
            </w:tcBorders>
            <w:shd w:val="clear" w:color="000000" w:fill="DDEBF7"/>
            <w:vAlign w:val="center"/>
            <w:hideMark/>
          </w:tcPr>
          <w:p w14:paraId="601BA51C" w14:textId="77777777" w:rsidR="00DA1BC6" w:rsidRPr="00DA1BC6"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QoS level</w:t>
            </w:r>
          </w:p>
        </w:tc>
      </w:tr>
      <w:tr w:rsidR="001A72F8" w:rsidRPr="00DA1BC6" w14:paraId="4EB50E08" w14:textId="77777777" w:rsidTr="001A72F8">
        <w:trPr>
          <w:trHeight w:val="454"/>
        </w:trPr>
        <w:tc>
          <w:tcPr>
            <w:tcW w:w="1980" w:type="dxa"/>
            <w:tcBorders>
              <w:top w:val="nil"/>
              <w:left w:val="single" w:sz="4" w:space="0" w:color="auto"/>
              <w:bottom w:val="single" w:sz="4" w:space="0" w:color="auto"/>
              <w:right w:val="single" w:sz="4" w:space="0" w:color="auto"/>
            </w:tcBorders>
            <w:shd w:val="clear" w:color="000000" w:fill="DDEBF7"/>
            <w:vAlign w:val="center"/>
            <w:hideMark/>
          </w:tcPr>
          <w:p w14:paraId="7443CE76" w14:textId="77777777" w:rsidR="00DA1BC6" w:rsidRPr="00DA1BC6"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performed by UE</w:t>
            </w:r>
          </w:p>
        </w:tc>
        <w:tc>
          <w:tcPr>
            <w:tcW w:w="3260" w:type="dxa"/>
            <w:tcBorders>
              <w:top w:val="nil"/>
              <w:left w:val="nil"/>
              <w:bottom w:val="single" w:sz="4" w:space="0" w:color="auto"/>
              <w:right w:val="single" w:sz="4" w:space="0" w:color="auto"/>
            </w:tcBorders>
            <w:shd w:val="clear" w:color="000000" w:fill="DDEBF7"/>
            <w:vAlign w:val="center"/>
            <w:hideMark/>
          </w:tcPr>
          <w:p w14:paraId="5C3EF861" w14:textId="77777777" w:rsidR="007E2478" w:rsidRPr="001A72F8"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UE meas</w:t>
            </w:r>
            <w:r w:rsidR="007E2478" w:rsidRPr="001A72F8">
              <w:rPr>
                <w:rFonts w:ascii="等线" w:eastAsia="等线" w:hAnsi="等线" w:cs="宋体"/>
                <w:b/>
                <w:bCs/>
                <w:color w:val="000000"/>
                <w:lang w:val="en-US" w:eastAsia="zh-CN"/>
              </w:rPr>
              <w:t>urement</w:t>
            </w:r>
          </w:p>
          <w:p w14:paraId="685484C5" w14:textId="0327AD03" w:rsidR="00DA1BC6" w:rsidRPr="00DA1BC6"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w:t>
            </w:r>
            <w:r w:rsidR="001A72F8">
              <w:rPr>
                <w:rFonts w:ascii="等线" w:eastAsia="等线" w:hAnsi="等线" w:cs="宋体"/>
                <w:b/>
                <w:bCs/>
                <w:color w:val="000000"/>
                <w:lang w:val="en-US" w:eastAsia="zh-CN"/>
              </w:rPr>
              <w:t xml:space="preserve">i.e. </w:t>
            </w:r>
            <w:r w:rsidRPr="001A72F8">
              <w:rPr>
                <w:rFonts w:ascii="等线" w:eastAsia="等线" w:hAnsi="等线" w:cs="宋体"/>
                <w:b/>
                <w:bCs/>
                <w:color w:val="000000"/>
                <w:lang w:val="en-US" w:eastAsia="zh-CN"/>
              </w:rPr>
              <w:t xml:space="preserve">D1 </w:t>
            </w:r>
            <w:r w:rsidRPr="00DA1BC6">
              <w:rPr>
                <w:rFonts w:ascii="等线" w:eastAsia="等线" w:hAnsi="等线" w:cs="宋体" w:hint="eastAsia"/>
                <w:b/>
                <w:bCs/>
                <w:color w:val="000000"/>
                <w:lang w:val="en-US" w:eastAsia="zh-CN"/>
              </w:rPr>
              <w:t>queueing delay)</w:t>
            </w:r>
          </w:p>
        </w:tc>
        <w:tc>
          <w:tcPr>
            <w:tcW w:w="1985" w:type="dxa"/>
            <w:tcBorders>
              <w:top w:val="nil"/>
              <w:left w:val="nil"/>
              <w:bottom w:val="single" w:sz="4" w:space="0" w:color="auto"/>
              <w:right w:val="single" w:sz="4" w:space="0" w:color="auto"/>
            </w:tcBorders>
            <w:shd w:val="clear" w:color="auto" w:fill="auto"/>
            <w:vAlign w:val="center"/>
            <w:hideMark/>
          </w:tcPr>
          <w:p w14:paraId="0D7655CE" w14:textId="44B1B410" w:rsidR="00DA1BC6" w:rsidRPr="00DA1BC6" w:rsidRDefault="007E2478" w:rsidP="00DA1BC6">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Y</w:t>
            </w:r>
          </w:p>
        </w:tc>
        <w:tc>
          <w:tcPr>
            <w:tcW w:w="1842" w:type="dxa"/>
            <w:tcBorders>
              <w:top w:val="nil"/>
              <w:left w:val="nil"/>
              <w:bottom w:val="single" w:sz="4" w:space="0" w:color="auto"/>
              <w:right w:val="single" w:sz="4" w:space="0" w:color="auto"/>
            </w:tcBorders>
            <w:shd w:val="clear" w:color="auto" w:fill="auto"/>
            <w:vAlign w:val="center"/>
            <w:hideMark/>
          </w:tcPr>
          <w:p w14:paraId="0FC68A51" w14:textId="705591BE" w:rsidR="00DA1BC6" w:rsidRPr="00DA1BC6" w:rsidRDefault="007E2478" w:rsidP="00DA1BC6">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N</w:t>
            </w:r>
          </w:p>
        </w:tc>
      </w:tr>
      <w:tr w:rsidR="001A72F8" w:rsidRPr="00DA1BC6" w14:paraId="365D7A38" w14:textId="77777777" w:rsidTr="001A72F8">
        <w:trPr>
          <w:trHeight w:val="454"/>
        </w:trPr>
        <w:tc>
          <w:tcPr>
            <w:tcW w:w="1980" w:type="dxa"/>
            <w:vMerge w:val="restart"/>
            <w:tcBorders>
              <w:top w:val="nil"/>
              <w:left w:val="single" w:sz="4" w:space="0" w:color="auto"/>
              <w:bottom w:val="single" w:sz="4" w:space="0" w:color="000000"/>
              <w:right w:val="single" w:sz="4" w:space="0" w:color="auto"/>
            </w:tcBorders>
            <w:shd w:val="clear" w:color="000000" w:fill="DDEBF7"/>
            <w:vAlign w:val="center"/>
            <w:hideMark/>
          </w:tcPr>
          <w:p w14:paraId="12E8231F" w14:textId="77777777" w:rsidR="00DA1BC6" w:rsidRPr="00DA1BC6"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performed by gNB</w:t>
            </w:r>
          </w:p>
        </w:tc>
        <w:tc>
          <w:tcPr>
            <w:tcW w:w="3260" w:type="dxa"/>
            <w:tcBorders>
              <w:top w:val="nil"/>
              <w:left w:val="nil"/>
              <w:bottom w:val="single" w:sz="4" w:space="0" w:color="auto"/>
              <w:right w:val="single" w:sz="4" w:space="0" w:color="auto"/>
            </w:tcBorders>
            <w:shd w:val="clear" w:color="000000" w:fill="DDEBF7"/>
            <w:vAlign w:val="center"/>
            <w:hideMark/>
          </w:tcPr>
          <w:p w14:paraId="7BDDCAA7" w14:textId="77777777" w:rsidR="007E2478" w:rsidRPr="001A72F8"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UE meas</w:t>
            </w:r>
            <w:r w:rsidR="007E2478" w:rsidRPr="001A72F8">
              <w:rPr>
                <w:rFonts w:ascii="等线" w:eastAsia="等线" w:hAnsi="等线" w:cs="宋体"/>
                <w:b/>
                <w:bCs/>
                <w:color w:val="000000"/>
                <w:lang w:val="en-US" w:eastAsia="zh-CN"/>
              </w:rPr>
              <w:t>urement</w:t>
            </w:r>
          </w:p>
          <w:p w14:paraId="6E982A69" w14:textId="00BC42B1" w:rsidR="00DA1BC6" w:rsidRPr="00DA1BC6"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w:t>
            </w:r>
            <w:r w:rsidR="001A72F8">
              <w:rPr>
                <w:rFonts w:ascii="等线" w:eastAsia="等线" w:hAnsi="等线" w:cs="宋体"/>
                <w:b/>
                <w:bCs/>
                <w:color w:val="000000"/>
                <w:lang w:val="en-US" w:eastAsia="zh-CN"/>
              </w:rPr>
              <w:t xml:space="preserve">i.e </w:t>
            </w:r>
            <w:r w:rsidRPr="001A72F8">
              <w:rPr>
                <w:rFonts w:ascii="等线" w:eastAsia="等线" w:hAnsi="等线" w:cs="宋体"/>
                <w:b/>
                <w:bCs/>
                <w:color w:val="000000"/>
                <w:lang w:val="en-US" w:eastAsia="zh-CN"/>
              </w:rPr>
              <w:t xml:space="preserve">D2 </w:t>
            </w:r>
            <w:r w:rsidRPr="00DA1BC6">
              <w:rPr>
                <w:rFonts w:ascii="等线" w:eastAsia="等线" w:hAnsi="等线" w:cs="宋体" w:hint="eastAsia"/>
                <w:b/>
                <w:bCs/>
                <w:color w:val="000000"/>
                <w:lang w:val="en-US" w:eastAsia="zh-CN"/>
              </w:rPr>
              <w:t>delay, loss rate)</w:t>
            </w:r>
          </w:p>
        </w:tc>
        <w:tc>
          <w:tcPr>
            <w:tcW w:w="1985" w:type="dxa"/>
            <w:tcBorders>
              <w:top w:val="nil"/>
              <w:left w:val="nil"/>
              <w:bottom w:val="single" w:sz="4" w:space="0" w:color="auto"/>
              <w:right w:val="single" w:sz="4" w:space="0" w:color="auto"/>
            </w:tcBorders>
            <w:shd w:val="clear" w:color="auto" w:fill="auto"/>
            <w:vAlign w:val="center"/>
            <w:hideMark/>
          </w:tcPr>
          <w:p w14:paraId="5E9FE94A" w14:textId="121CE546" w:rsidR="00DA1BC6" w:rsidRPr="00DA1BC6" w:rsidRDefault="007E2478" w:rsidP="00DA1BC6">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F</w:t>
            </w:r>
            <w:r w:rsidRPr="001A72F8">
              <w:rPr>
                <w:rFonts w:ascii="等线" w:eastAsia="等线" w:hAnsi="等线" w:cs="宋体"/>
                <w:b/>
                <w:bCs/>
                <w:color w:val="000000"/>
                <w:lang w:val="en-US" w:eastAsia="zh-CN"/>
              </w:rPr>
              <w:t>FS</w:t>
            </w:r>
          </w:p>
        </w:tc>
        <w:tc>
          <w:tcPr>
            <w:tcW w:w="1842" w:type="dxa"/>
            <w:tcBorders>
              <w:top w:val="nil"/>
              <w:left w:val="nil"/>
              <w:bottom w:val="single" w:sz="4" w:space="0" w:color="auto"/>
              <w:right w:val="single" w:sz="4" w:space="0" w:color="auto"/>
            </w:tcBorders>
            <w:shd w:val="clear" w:color="auto" w:fill="auto"/>
            <w:vAlign w:val="center"/>
            <w:hideMark/>
          </w:tcPr>
          <w:p w14:paraId="37C5B27F" w14:textId="712C2601" w:rsidR="00DA1BC6" w:rsidRPr="00DA1BC6" w:rsidRDefault="007E2478" w:rsidP="00DA1BC6">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F</w:t>
            </w:r>
            <w:r w:rsidRPr="001A72F8">
              <w:rPr>
                <w:rFonts w:ascii="等线" w:eastAsia="等线" w:hAnsi="等线" w:cs="宋体"/>
                <w:b/>
                <w:bCs/>
                <w:color w:val="000000"/>
                <w:lang w:val="en-US" w:eastAsia="zh-CN"/>
              </w:rPr>
              <w:t>FS</w:t>
            </w:r>
          </w:p>
        </w:tc>
      </w:tr>
      <w:tr w:rsidR="001A72F8" w:rsidRPr="00DA1BC6" w14:paraId="7C02329F" w14:textId="77777777" w:rsidTr="001A72F8">
        <w:trPr>
          <w:trHeight w:val="454"/>
        </w:trPr>
        <w:tc>
          <w:tcPr>
            <w:tcW w:w="1980" w:type="dxa"/>
            <w:vMerge/>
            <w:tcBorders>
              <w:top w:val="nil"/>
              <w:left w:val="single" w:sz="4" w:space="0" w:color="auto"/>
              <w:bottom w:val="single" w:sz="4" w:space="0" w:color="000000"/>
              <w:right w:val="single" w:sz="4" w:space="0" w:color="auto"/>
            </w:tcBorders>
            <w:vAlign w:val="center"/>
            <w:hideMark/>
          </w:tcPr>
          <w:p w14:paraId="3B268625" w14:textId="77777777" w:rsidR="00DA1BC6" w:rsidRPr="00DA1BC6" w:rsidRDefault="00DA1BC6" w:rsidP="00DA1BC6">
            <w:pPr>
              <w:spacing w:after="0"/>
              <w:jc w:val="center"/>
              <w:rPr>
                <w:rFonts w:ascii="等线" w:eastAsia="等线" w:hAnsi="等线" w:cs="宋体"/>
                <w:b/>
                <w:bCs/>
                <w:color w:val="000000"/>
                <w:lang w:val="en-US" w:eastAsia="zh-CN"/>
              </w:rPr>
            </w:pPr>
          </w:p>
        </w:tc>
        <w:tc>
          <w:tcPr>
            <w:tcW w:w="3260" w:type="dxa"/>
            <w:tcBorders>
              <w:top w:val="nil"/>
              <w:left w:val="nil"/>
              <w:bottom w:val="single" w:sz="4" w:space="0" w:color="auto"/>
              <w:right w:val="single" w:sz="4" w:space="0" w:color="auto"/>
            </w:tcBorders>
            <w:shd w:val="clear" w:color="000000" w:fill="DDEBF7"/>
            <w:vAlign w:val="center"/>
            <w:hideMark/>
          </w:tcPr>
          <w:p w14:paraId="50A11659" w14:textId="2E39792A" w:rsidR="007E2478" w:rsidRPr="001A72F8"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gNB meas</w:t>
            </w:r>
            <w:r w:rsidR="007E2478" w:rsidRPr="001A72F8">
              <w:rPr>
                <w:rFonts w:ascii="等线" w:eastAsia="等线" w:hAnsi="等线" w:cs="宋体"/>
                <w:b/>
                <w:bCs/>
                <w:color w:val="000000"/>
                <w:lang w:val="en-US" w:eastAsia="zh-CN"/>
              </w:rPr>
              <w:t>urement</w:t>
            </w:r>
          </w:p>
          <w:p w14:paraId="4FF4FE13" w14:textId="049FE279" w:rsidR="00DA1BC6" w:rsidRPr="00DA1BC6" w:rsidRDefault="00DA1BC6" w:rsidP="00DA1BC6">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w:t>
            </w:r>
            <w:r w:rsidR="001A72F8">
              <w:rPr>
                <w:rFonts w:ascii="等线" w:eastAsia="等线" w:hAnsi="等线" w:cs="宋体"/>
                <w:b/>
                <w:bCs/>
                <w:color w:val="000000"/>
                <w:lang w:val="en-US" w:eastAsia="zh-CN"/>
              </w:rPr>
              <w:t xml:space="preserve">i.e. </w:t>
            </w:r>
            <w:r w:rsidRPr="00DA1BC6">
              <w:rPr>
                <w:rFonts w:ascii="等线" w:eastAsia="等线" w:hAnsi="等线" w:cs="宋体" w:hint="eastAsia"/>
                <w:b/>
                <w:bCs/>
                <w:color w:val="000000"/>
                <w:lang w:val="en-US" w:eastAsia="zh-CN"/>
              </w:rPr>
              <w:t>number of UE)</w:t>
            </w:r>
          </w:p>
        </w:tc>
        <w:tc>
          <w:tcPr>
            <w:tcW w:w="1985" w:type="dxa"/>
            <w:tcBorders>
              <w:top w:val="nil"/>
              <w:left w:val="nil"/>
              <w:bottom w:val="single" w:sz="4" w:space="0" w:color="auto"/>
              <w:right w:val="single" w:sz="4" w:space="0" w:color="auto"/>
            </w:tcBorders>
            <w:shd w:val="clear" w:color="auto" w:fill="auto"/>
            <w:vAlign w:val="center"/>
            <w:hideMark/>
          </w:tcPr>
          <w:p w14:paraId="04C4076E" w14:textId="3064CF13" w:rsidR="00DA1BC6" w:rsidRPr="00DA1BC6" w:rsidRDefault="007E2478" w:rsidP="00DA1BC6">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N</w:t>
            </w:r>
          </w:p>
        </w:tc>
        <w:tc>
          <w:tcPr>
            <w:tcW w:w="1842" w:type="dxa"/>
            <w:tcBorders>
              <w:top w:val="nil"/>
              <w:left w:val="nil"/>
              <w:bottom w:val="single" w:sz="4" w:space="0" w:color="auto"/>
              <w:right w:val="single" w:sz="4" w:space="0" w:color="auto"/>
            </w:tcBorders>
            <w:shd w:val="clear" w:color="auto" w:fill="auto"/>
            <w:vAlign w:val="center"/>
            <w:hideMark/>
          </w:tcPr>
          <w:p w14:paraId="6F5DC958" w14:textId="45BAF564" w:rsidR="00DA1BC6" w:rsidRPr="00DA1BC6" w:rsidRDefault="007E2478" w:rsidP="00DA1BC6">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Y</w:t>
            </w:r>
          </w:p>
        </w:tc>
      </w:tr>
    </w:tbl>
    <w:p w14:paraId="41C7A274" w14:textId="0B2C57E5" w:rsidR="00300C7B" w:rsidRPr="00DA1BC6" w:rsidRDefault="00300C7B" w:rsidP="00300C7B">
      <w:pPr>
        <w:rPr>
          <w:lang w:val="en-US" w:eastAsia="zh-CN"/>
        </w:rPr>
      </w:pPr>
    </w:p>
    <w:p w14:paraId="3F34ABE1" w14:textId="62B2BFB6" w:rsidR="00B85AF1" w:rsidRDefault="00B85AF1" w:rsidP="00300C7B">
      <w:pPr>
        <w:rPr>
          <w:lang w:val="en-US" w:eastAsia="zh-CN"/>
        </w:rPr>
      </w:pPr>
    </w:p>
    <w:p w14:paraId="7E71954F" w14:textId="77777777" w:rsidR="00B85AF1" w:rsidRPr="00300C7B" w:rsidRDefault="00B85AF1" w:rsidP="00300C7B">
      <w:pPr>
        <w:rPr>
          <w:lang w:val="en-US" w:eastAsia="zh-CN"/>
        </w:rPr>
      </w:pPr>
    </w:p>
    <w:p w14:paraId="1D8EE586" w14:textId="5C31DFD0" w:rsidR="00990C13" w:rsidRDefault="00990C13" w:rsidP="00990C13">
      <w:pPr>
        <w:pStyle w:val="2"/>
        <w:rPr>
          <w:lang w:eastAsia="zh-CN"/>
        </w:rPr>
      </w:pPr>
      <w:r>
        <w:rPr>
          <w:rFonts w:hint="eastAsia"/>
          <w:lang w:eastAsia="zh-CN"/>
        </w:rPr>
        <w:t>2</w:t>
      </w:r>
      <w:r>
        <w:rPr>
          <w:lang w:eastAsia="zh-CN"/>
        </w:rPr>
        <w:t>.</w:t>
      </w:r>
      <w:r w:rsidR="003000B6">
        <w:rPr>
          <w:lang w:eastAsia="zh-CN"/>
        </w:rPr>
        <w:t>2</w:t>
      </w:r>
      <w:r>
        <w:rPr>
          <w:lang w:eastAsia="zh-CN"/>
        </w:rPr>
        <w:t xml:space="preserve"> </w:t>
      </w:r>
      <w:r>
        <w:rPr>
          <w:rFonts w:hint="eastAsia"/>
          <w:lang w:eastAsia="zh-CN"/>
        </w:rPr>
        <w:t>E</w:t>
      </w:r>
      <w:r>
        <w:rPr>
          <w:lang w:eastAsia="zh-CN"/>
        </w:rPr>
        <w:t>xcess delay and average delay measured by UE</w:t>
      </w:r>
    </w:p>
    <w:p w14:paraId="6535CAF3" w14:textId="2E074908" w:rsidR="00990C13" w:rsidRDefault="00E11385" w:rsidP="0060792C">
      <w:pPr>
        <w:rPr>
          <w:rFonts w:eastAsiaTheme="minorEastAsia"/>
          <w:lang w:eastAsia="zh-CN"/>
        </w:rPr>
      </w:pPr>
      <w:r>
        <w:rPr>
          <w:rFonts w:eastAsiaTheme="minorEastAsia"/>
          <w:lang w:eastAsia="zh-CN"/>
        </w:rPr>
        <w:t>W</w:t>
      </w:r>
      <w:r w:rsidR="00990C13" w:rsidRPr="00990C13">
        <w:rPr>
          <w:rFonts w:eastAsiaTheme="minorEastAsia"/>
          <w:lang w:eastAsia="zh-CN"/>
        </w:rPr>
        <w:t>hether both excess delay and average delay all needed for PDCP queueing delay</w:t>
      </w:r>
      <w:r w:rsidR="00990C13">
        <w:rPr>
          <w:rFonts w:eastAsiaTheme="minorEastAsia"/>
          <w:lang w:eastAsia="zh-CN"/>
        </w:rPr>
        <w:t>?</w:t>
      </w:r>
    </w:p>
    <w:tbl>
      <w:tblPr>
        <w:tblW w:w="10100" w:type="dxa"/>
        <w:tblLook w:val="04A0" w:firstRow="1" w:lastRow="0" w:firstColumn="1" w:lastColumn="0" w:noHBand="0" w:noVBand="1"/>
      </w:tblPr>
      <w:tblGrid>
        <w:gridCol w:w="1100"/>
        <w:gridCol w:w="7198"/>
        <w:gridCol w:w="1802"/>
      </w:tblGrid>
      <w:tr w:rsidR="00990C13" w:rsidRPr="00990C13" w14:paraId="6F41A05C" w14:textId="77777777" w:rsidTr="00E11385">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4A7A6"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Company</w:t>
            </w:r>
          </w:p>
        </w:tc>
        <w:tc>
          <w:tcPr>
            <w:tcW w:w="7198" w:type="dxa"/>
            <w:tcBorders>
              <w:top w:val="single" w:sz="4" w:space="0" w:color="auto"/>
              <w:left w:val="nil"/>
              <w:bottom w:val="single" w:sz="4" w:space="0" w:color="auto"/>
              <w:right w:val="single" w:sz="4" w:space="0" w:color="auto"/>
            </w:tcBorders>
            <w:shd w:val="clear" w:color="auto" w:fill="auto"/>
            <w:vAlign w:val="center"/>
            <w:hideMark/>
          </w:tcPr>
          <w:p w14:paraId="507064D8"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Comments in email discussion</w:t>
            </w:r>
          </w:p>
        </w:tc>
        <w:tc>
          <w:tcPr>
            <w:tcW w:w="1802" w:type="dxa"/>
            <w:tcBorders>
              <w:top w:val="single" w:sz="4" w:space="0" w:color="auto"/>
              <w:left w:val="nil"/>
              <w:bottom w:val="single" w:sz="4" w:space="0" w:color="auto"/>
              <w:right w:val="single" w:sz="4" w:space="0" w:color="auto"/>
            </w:tcBorders>
            <w:shd w:val="clear" w:color="auto" w:fill="auto"/>
            <w:noWrap/>
            <w:vAlign w:val="center"/>
            <w:hideMark/>
          </w:tcPr>
          <w:p w14:paraId="02D98EA2"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View</w:t>
            </w:r>
          </w:p>
        </w:tc>
      </w:tr>
      <w:tr w:rsidR="00990C13" w:rsidRPr="00990C13" w14:paraId="21985E91" w14:textId="77777777" w:rsidTr="00E11385">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3B1DC84"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QC</w:t>
            </w:r>
          </w:p>
        </w:tc>
        <w:tc>
          <w:tcPr>
            <w:tcW w:w="7198" w:type="dxa"/>
            <w:tcBorders>
              <w:top w:val="nil"/>
              <w:left w:val="nil"/>
              <w:bottom w:val="single" w:sz="4" w:space="0" w:color="auto"/>
              <w:right w:val="single" w:sz="4" w:space="0" w:color="auto"/>
            </w:tcBorders>
            <w:shd w:val="clear" w:color="auto" w:fill="auto"/>
            <w:vAlign w:val="center"/>
            <w:hideMark/>
          </w:tcPr>
          <w:p w14:paraId="19657E82"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 xml:space="preserve">In the draft TS 4.2.1.1, UL PDCP packet Excess delay which requires UE to measure Excess Packet Delay ratio in layer PDCP is captured. This is beyond what has been agreed in RAN2 meeting. As in NR, only UL PDCP packet average delay is agreed. Please note, there is only UL average delay of over-the-air interface packet delay, RLC packet delay, and PDCP reordering delay performed by RAN side defined in this spec, </w:t>
            </w:r>
            <w:r w:rsidRPr="00990C13">
              <w:rPr>
                <w:rFonts w:ascii="等线" w:eastAsia="等线" w:hAnsi="等线" w:cs="宋体" w:hint="eastAsia"/>
                <w:b/>
                <w:bCs/>
                <w:color w:val="000000"/>
                <w:sz w:val="15"/>
                <w:szCs w:val="15"/>
                <w:lang w:val="en-US" w:eastAsia="zh-CN"/>
              </w:rPr>
              <w:t>we don’t think it brings any benefit to require UE report excess packet delay ratio while the RAN side supports average queueing delay.</w:t>
            </w:r>
            <w:r w:rsidRPr="00990C13">
              <w:rPr>
                <w:rFonts w:ascii="等线" w:eastAsia="等线" w:hAnsi="等线" w:cs="宋体" w:hint="eastAsia"/>
                <w:color w:val="000000"/>
                <w:sz w:val="15"/>
                <w:szCs w:val="15"/>
                <w:lang w:val="en-US" w:eastAsia="zh-CN"/>
              </w:rPr>
              <w:t xml:space="preserve">  And also there is only a single UE capability for UL delay measurement (ulPDCP-</w:t>
            </w:r>
            <w:r w:rsidRPr="00990C13">
              <w:rPr>
                <w:rFonts w:ascii="等线" w:eastAsia="等线" w:hAnsi="等线" w:cs="宋体" w:hint="eastAsia"/>
                <w:color w:val="000000"/>
                <w:sz w:val="15"/>
                <w:szCs w:val="15"/>
                <w:lang w:val="en-US" w:eastAsia="zh-CN"/>
              </w:rPr>
              <w:lastRenderedPageBreak/>
              <w:t>Delay) agreed in last meeting, we don’t think it can be extended to require UE to support both UL delay measurement methods in NR without any discussion.</w:t>
            </w:r>
          </w:p>
        </w:tc>
        <w:tc>
          <w:tcPr>
            <w:tcW w:w="1802" w:type="dxa"/>
            <w:tcBorders>
              <w:top w:val="nil"/>
              <w:left w:val="nil"/>
              <w:bottom w:val="single" w:sz="4" w:space="0" w:color="auto"/>
              <w:right w:val="single" w:sz="4" w:space="0" w:color="auto"/>
            </w:tcBorders>
            <w:shd w:val="clear" w:color="auto" w:fill="auto"/>
            <w:noWrap/>
            <w:vAlign w:val="center"/>
            <w:hideMark/>
          </w:tcPr>
          <w:p w14:paraId="65B310CC"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lastRenderedPageBreak/>
              <w:t>only average delay</w:t>
            </w:r>
          </w:p>
        </w:tc>
      </w:tr>
      <w:tr w:rsidR="00990C13" w:rsidRPr="00990C13" w14:paraId="03E3916F" w14:textId="77777777" w:rsidTr="00E11385">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D70AF33"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CATT</w:t>
            </w:r>
          </w:p>
        </w:tc>
        <w:tc>
          <w:tcPr>
            <w:tcW w:w="7198" w:type="dxa"/>
            <w:tcBorders>
              <w:top w:val="nil"/>
              <w:left w:val="nil"/>
              <w:bottom w:val="single" w:sz="4" w:space="0" w:color="auto"/>
              <w:right w:val="single" w:sz="4" w:space="0" w:color="auto"/>
            </w:tcBorders>
            <w:shd w:val="clear" w:color="auto" w:fill="auto"/>
            <w:vAlign w:val="center"/>
            <w:hideMark/>
          </w:tcPr>
          <w:p w14:paraId="16FE1F28"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 xml:space="preserve">  For the “0ms” threshold, the agreement is “2        Add value “0ms” to the enumerated of delayThreshold field in the UL delay configuration”. CATT’s original intention is that if the threshold is set to “0ms”, the UE should report the average UL delay result. It could be considered as an implicit configuration to distinguish the PDCP Packet Excess Delay and the PDCP Packet Average Delay. Current configuration lists the PDCP Packet Excess Delay and the PDCP Packet Average Delay in parallel, so the “0ms” is useless and it should not be present in the threshold parameter of PDCP Packet Excess Delay since the packet delay of all packets are &gt;= 0ms</w:t>
            </w:r>
          </w:p>
        </w:tc>
        <w:tc>
          <w:tcPr>
            <w:tcW w:w="1802" w:type="dxa"/>
            <w:tcBorders>
              <w:top w:val="nil"/>
              <w:left w:val="nil"/>
              <w:bottom w:val="single" w:sz="4" w:space="0" w:color="auto"/>
              <w:right w:val="single" w:sz="4" w:space="0" w:color="auto"/>
            </w:tcBorders>
            <w:shd w:val="clear" w:color="auto" w:fill="auto"/>
            <w:noWrap/>
            <w:vAlign w:val="center"/>
            <w:hideMark/>
          </w:tcPr>
          <w:p w14:paraId="2DFDFD1A"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neutral</w:t>
            </w:r>
          </w:p>
        </w:tc>
      </w:tr>
      <w:tr w:rsidR="00990C13" w:rsidRPr="00990C13" w14:paraId="05E579C1" w14:textId="77777777" w:rsidTr="00E11385">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C4F11A3"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CMCC</w:t>
            </w:r>
          </w:p>
        </w:tc>
        <w:tc>
          <w:tcPr>
            <w:tcW w:w="7198" w:type="dxa"/>
            <w:tcBorders>
              <w:top w:val="nil"/>
              <w:left w:val="nil"/>
              <w:bottom w:val="single" w:sz="4" w:space="0" w:color="auto"/>
              <w:right w:val="single" w:sz="4" w:space="0" w:color="auto"/>
            </w:tcBorders>
            <w:shd w:val="clear" w:color="auto" w:fill="auto"/>
            <w:vAlign w:val="center"/>
            <w:hideMark/>
          </w:tcPr>
          <w:p w14:paraId="10646A8B"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The agreement 2 in last meeting is related with Excess Delay, that’s why both average PDCP delay and excess delay are captured in the draft 38.314 and 38.331 running CR. I agree with Qualcomm that if average PDCP delay is supported, it’s not necessary to report excess delay. I would like to check whether companies are all OK to delete excess delay from 38.314 and 38.331.</w:t>
            </w:r>
          </w:p>
        </w:tc>
        <w:tc>
          <w:tcPr>
            <w:tcW w:w="1802" w:type="dxa"/>
            <w:tcBorders>
              <w:top w:val="nil"/>
              <w:left w:val="nil"/>
              <w:bottom w:val="single" w:sz="4" w:space="0" w:color="auto"/>
              <w:right w:val="single" w:sz="4" w:space="0" w:color="auto"/>
            </w:tcBorders>
            <w:shd w:val="clear" w:color="auto" w:fill="auto"/>
            <w:noWrap/>
            <w:vAlign w:val="center"/>
            <w:hideMark/>
          </w:tcPr>
          <w:p w14:paraId="7757FF2E"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neutral</w:t>
            </w:r>
          </w:p>
        </w:tc>
      </w:tr>
      <w:tr w:rsidR="00990C13" w:rsidRPr="00990C13" w14:paraId="4E810A7A" w14:textId="77777777" w:rsidTr="00E11385">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F7CA645"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HW</w:t>
            </w:r>
          </w:p>
        </w:tc>
        <w:tc>
          <w:tcPr>
            <w:tcW w:w="7198" w:type="dxa"/>
            <w:tcBorders>
              <w:top w:val="nil"/>
              <w:left w:val="nil"/>
              <w:bottom w:val="single" w:sz="4" w:space="0" w:color="auto"/>
              <w:right w:val="single" w:sz="4" w:space="0" w:color="auto"/>
            </w:tcBorders>
            <w:shd w:val="clear" w:color="auto" w:fill="auto"/>
            <w:vAlign w:val="center"/>
            <w:hideMark/>
          </w:tcPr>
          <w:p w14:paraId="7C039801"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For Average Delay, it was from SA2 requirement on E2E delay measurement, and RAN2 agreed to introduce it.</w:t>
            </w:r>
            <w:r w:rsidRPr="00990C13">
              <w:rPr>
                <w:rFonts w:ascii="等线" w:eastAsia="等线" w:hAnsi="等线" w:cs="宋体" w:hint="eastAsia"/>
                <w:color w:val="000000"/>
                <w:sz w:val="15"/>
                <w:szCs w:val="15"/>
                <w:lang w:val="en-US" w:eastAsia="zh-CN"/>
              </w:rPr>
              <w:br/>
              <w:t>For Excess Delay, it has been defined in TS 36.314 and the intention is to measure Excess Packet Delay Ratio in Layer PDCP for QoS verification of MDT. We think the excess delay is different from the average delay, and both are useful for monitoring delay problems. For example, average delay could be used to see the overall delay info and excess delay could be used to see delay info for some categories (e.g. too long delay).</w:t>
            </w:r>
            <w:r w:rsidRPr="00990C13">
              <w:rPr>
                <w:rFonts w:ascii="等线" w:eastAsia="等线" w:hAnsi="等线" w:cs="宋体" w:hint="eastAsia"/>
                <w:color w:val="000000"/>
                <w:sz w:val="15"/>
                <w:szCs w:val="15"/>
                <w:lang w:val="en-US" w:eastAsia="zh-CN"/>
              </w:rPr>
              <w:br/>
            </w:r>
            <w:r w:rsidRPr="00990C13">
              <w:rPr>
                <w:rFonts w:ascii="等线" w:eastAsia="等线" w:hAnsi="等线" w:cs="宋体" w:hint="eastAsia"/>
                <w:b/>
                <w:bCs/>
                <w:color w:val="000000"/>
                <w:sz w:val="15"/>
                <w:szCs w:val="15"/>
                <w:lang w:val="en-US" w:eastAsia="zh-CN"/>
              </w:rPr>
              <w:t xml:space="preserve"> </w:t>
            </w:r>
            <w:r w:rsidRPr="00990C13">
              <w:rPr>
                <w:rFonts w:ascii="等线" w:eastAsia="等线" w:hAnsi="等线" w:cs="宋体" w:hint="eastAsia"/>
                <w:b/>
                <w:bCs/>
                <w:color w:val="000000"/>
                <w:sz w:val="15"/>
                <w:szCs w:val="15"/>
                <w:lang w:val="en-US" w:eastAsia="zh-CN"/>
              </w:rPr>
              <w:br/>
              <w:t>In general, we see benefits for both measurements. We can further discuss UE capabilities if needed.</w:t>
            </w:r>
          </w:p>
        </w:tc>
        <w:tc>
          <w:tcPr>
            <w:tcW w:w="1802" w:type="dxa"/>
            <w:tcBorders>
              <w:top w:val="nil"/>
              <w:left w:val="nil"/>
              <w:bottom w:val="single" w:sz="4" w:space="0" w:color="auto"/>
              <w:right w:val="single" w:sz="4" w:space="0" w:color="auto"/>
            </w:tcBorders>
            <w:shd w:val="clear" w:color="auto" w:fill="auto"/>
            <w:noWrap/>
            <w:vAlign w:val="center"/>
            <w:hideMark/>
          </w:tcPr>
          <w:p w14:paraId="30EB50A1"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both</w:t>
            </w:r>
          </w:p>
        </w:tc>
      </w:tr>
      <w:tr w:rsidR="00990C13" w:rsidRPr="00990C13" w14:paraId="0497382B" w14:textId="77777777" w:rsidTr="00E11385">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77BC9EE"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ZTE</w:t>
            </w:r>
          </w:p>
        </w:tc>
        <w:tc>
          <w:tcPr>
            <w:tcW w:w="7198" w:type="dxa"/>
            <w:tcBorders>
              <w:top w:val="nil"/>
              <w:left w:val="nil"/>
              <w:bottom w:val="single" w:sz="4" w:space="0" w:color="auto"/>
              <w:right w:val="single" w:sz="4" w:space="0" w:color="auto"/>
            </w:tcBorders>
            <w:shd w:val="clear" w:color="auto" w:fill="auto"/>
            <w:vAlign w:val="center"/>
            <w:hideMark/>
          </w:tcPr>
          <w:p w14:paraId="72FE809B"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We tend to agree with Huawei that both excess delay and average delay is both beneficial for delay monitoring. But the "0ms" threshold might not be so feasible as all packets delay is &gt;= 0 ms, maybe smaller value for threshold can be defined  for the QoS requirement of URLLC service. But the details can be decided in the upcoming meeting.</w:t>
            </w:r>
          </w:p>
        </w:tc>
        <w:tc>
          <w:tcPr>
            <w:tcW w:w="1802" w:type="dxa"/>
            <w:tcBorders>
              <w:top w:val="nil"/>
              <w:left w:val="nil"/>
              <w:bottom w:val="single" w:sz="4" w:space="0" w:color="auto"/>
              <w:right w:val="single" w:sz="4" w:space="0" w:color="auto"/>
            </w:tcBorders>
            <w:shd w:val="clear" w:color="auto" w:fill="auto"/>
            <w:noWrap/>
            <w:vAlign w:val="center"/>
            <w:hideMark/>
          </w:tcPr>
          <w:p w14:paraId="2898AFA6" w14:textId="77777777" w:rsidR="00990C13" w:rsidRPr="00990C13" w:rsidRDefault="00990C13" w:rsidP="00E11385">
            <w:pPr>
              <w:spacing w:after="0"/>
              <w:jc w:val="both"/>
              <w:rPr>
                <w:rFonts w:ascii="等线" w:eastAsia="等线" w:hAnsi="等线" w:cs="宋体"/>
                <w:color w:val="000000"/>
                <w:sz w:val="15"/>
                <w:szCs w:val="15"/>
                <w:lang w:val="en-US" w:eastAsia="zh-CN"/>
              </w:rPr>
            </w:pPr>
            <w:r w:rsidRPr="00990C13">
              <w:rPr>
                <w:rFonts w:ascii="等线" w:eastAsia="等线" w:hAnsi="等线" w:cs="宋体" w:hint="eastAsia"/>
                <w:color w:val="000000"/>
                <w:sz w:val="15"/>
                <w:szCs w:val="15"/>
                <w:lang w:val="en-US" w:eastAsia="zh-CN"/>
              </w:rPr>
              <w:t>both</w:t>
            </w:r>
          </w:p>
        </w:tc>
      </w:tr>
    </w:tbl>
    <w:p w14:paraId="3077F28B" w14:textId="77A36527" w:rsidR="00990C13" w:rsidRDefault="00990C13" w:rsidP="0060792C">
      <w:pPr>
        <w:rPr>
          <w:rFonts w:eastAsiaTheme="minorEastAsia"/>
          <w:lang w:eastAsia="zh-CN"/>
        </w:rPr>
      </w:pPr>
    </w:p>
    <w:p w14:paraId="526C86D2" w14:textId="35C3512B" w:rsidR="008414D2" w:rsidRDefault="008414D2" w:rsidP="0060792C">
      <w:pPr>
        <w:rPr>
          <w:rFonts w:eastAsiaTheme="minorEastAsia"/>
          <w:lang w:eastAsia="zh-CN"/>
        </w:rPr>
      </w:pPr>
      <w:r>
        <w:rPr>
          <w:rFonts w:eastAsiaTheme="minorEastAsia" w:hint="eastAsia"/>
          <w:lang w:eastAsia="zh-CN"/>
        </w:rPr>
        <w:t>5</w:t>
      </w:r>
      <w:r>
        <w:rPr>
          <w:rFonts w:eastAsiaTheme="minorEastAsia"/>
          <w:lang w:eastAsia="zh-CN"/>
        </w:rPr>
        <w:t xml:space="preserve"> companies sharing views on whether excess delay should be supported.</w:t>
      </w:r>
    </w:p>
    <w:p w14:paraId="6CEABD90" w14:textId="77777777" w:rsidR="00854F14" w:rsidRDefault="005549AF" w:rsidP="0060792C">
      <w:pPr>
        <w:rPr>
          <w:rFonts w:eastAsiaTheme="minorEastAsia"/>
          <w:lang w:eastAsia="zh-CN"/>
        </w:rPr>
      </w:pPr>
      <w:r>
        <w:rPr>
          <w:rFonts w:eastAsiaTheme="minorEastAsia"/>
          <w:lang w:eastAsia="zh-CN"/>
        </w:rPr>
        <w:t xml:space="preserve">2 companies support both. </w:t>
      </w:r>
    </w:p>
    <w:p w14:paraId="6B63668D" w14:textId="77777777" w:rsidR="00854F14" w:rsidRDefault="005549AF" w:rsidP="0060792C">
      <w:pPr>
        <w:rPr>
          <w:rFonts w:eastAsiaTheme="minorEastAsia"/>
          <w:lang w:eastAsia="zh-CN"/>
        </w:rPr>
      </w:pPr>
      <w:r>
        <w:rPr>
          <w:rFonts w:eastAsiaTheme="minorEastAsia"/>
          <w:lang w:eastAsia="zh-CN"/>
        </w:rPr>
        <w:t xml:space="preserve">1 company prefer only support average delay. </w:t>
      </w:r>
    </w:p>
    <w:p w14:paraId="50F3C61C" w14:textId="210D9E77" w:rsidR="00854F14" w:rsidRDefault="005549AF" w:rsidP="0060792C">
      <w:pPr>
        <w:rPr>
          <w:rFonts w:eastAsiaTheme="minorEastAsia"/>
          <w:lang w:eastAsia="zh-CN"/>
        </w:rPr>
      </w:pPr>
      <w:r>
        <w:rPr>
          <w:rFonts w:eastAsiaTheme="minorEastAsia"/>
          <w:lang w:eastAsia="zh-CN"/>
        </w:rPr>
        <w:t xml:space="preserve">2 companies are neutral on </w:t>
      </w:r>
      <w:r w:rsidR="00854F14">
        <w:rPr>
          <w:rFonts w:eastAsiaTheme="minorEastAsia"/>
          <w:lang w:eastAsia="zh-CN"/>
        </w:rPr>
        <w:t>the selection</w:t>
      </w:r>
      <w:r>
        <w:rPr>
          <w:rFonts w:eastAsiaTheme="minorEastAsia"/>
          <w:lang w:eastAsia="zh-CN"/>
        </w:rPr>
        <w:t xml:space="preserve">. </w:t>
      </w:r>
    </w:p>
    <w:p w14:paraId="2F189D96" w14:textId="38194FC3" w:rsidR="00990C13" w:rsidRDefault="008414D2" w:rsidP="0060792C">
      <w:pPr>
        <w:rPr>
          <w:rFonts w:eastAsiaTheme="minorEastAsia"/>
          <w:lang w:eastAsia="zh-CN"/>
        </w:rPr>
      </w:pPr>
      <w:r>
        <w:rPr>
          <w:rFonts w:eastAsiaTheme="minorEastAsia" w:hint="eastAsia"/>
          <w:lang w:eastAsia="zh-CN"/>
        </w:rPr>
        <w:t>C</w:t>
      </w:r>
      <w:r>
        <w:rPr>
          <w:rFonts w:eastAsiaTheme="minorEastAsia"/>
          <w:lang w:eastAsia="zh-CN"/>
        </w:rPr>
        <w:t xml:space="preserve">ompanies have different understanding on the agreement 2 in last meeting, and no consensus is reached during the email discussion. </w:t>
      </w:r>
      <w:r w:rsidR="005549AF">
        <w:rPr>
          <w:rFonts w:eastAsiaTheme="minorEastAsia"/>
          <w:lang w:eastAsia="zh-CN"/>
        </w:rPr>
        <w:t>Rapporteur</w:t>
      </w:r>
      <w:r w:rsidR="00854F14">
        <w:rPr>
          <w:rFonts w:eastAsiaTheme="minorEastAsia"/>
          <w:lang w:eastAsia="zh-CN"/>
        </w:rPr>
        <w:t xml:space="preserve"> </w:t>
      </w:r>
      <w:r w:rsidR="005549AF">
        <w:rPr>
          <w:rFonts w:eastAsiaTheme="minorEastAsia"/>
          <w:lang w:eastAsia="zh-CN"/>
        </w:rPr>
        <w:t>suggest</w:t>
      </w:r>
      <w:r>
        <w:rPr>
          <w:rFonts w:eastAsiaTheme="minorEastAsia"/>
          <w:lang w:eastAsia="zh-CN"/>
        </w:rPr>
        <w:t>s</w:t>
      </w:r>
      <w:r w:rsidR="005549AF">
        <w:rPr>
          <w:rFonts w:eastAsiaTheme="minorEastAsia"/>
          <w:lang w:eastAsia="zh-CN"/>
        </w:rPr>
        <w:t xml:space="preserve"> RAN2 to make final decision</w:t>
      </w:r>
      <w:r>
        <w:rPr>
          <w:rFonts w:eastAsiaTheme="minorEastAsia"/>
          <w:lang w:eastAsia="zh-CN"/>
        </w:rPr>
        <w:t xml:space="preserve"> in the coming meeting</w:t>
      </w:r>
      <w:r w:rsidR="005549AF">
        <w:rPr>
          <w:rFonts w:eastAsiaTheme="minorEastAsia"/>
          <w:lang w:eastAsia="zh-CN"/>
        </w:rPr>
        <w:t>.</w:t>
      </w:r>
    </w:p>
    <w:p w14:paraId="20D396E7" w14:textId="4A47C5B8" w:rsidR="005549AF" w:rsidRPr="008414D2" w:rsidRDefault="005549AF" w:rsidP="0060792C">
      <w:pPr>
        <w:rPr>
          <w:rFonts w:eastAsiaTheme="minorEastAsia"/>
          <w:b/>
          <w:bCs/>
          <w:lang w:eastAsia="zh-CN"/>
        </w:rPr>
      </w:pPr>
      <w:r w:rsidRPr="008414D2">
        <w:rPr>
          <w:rFonts w:eastAsiaTheme="minorEastAsia" w:hint="eastAsia"/>
          <w:b/>
          <w:bCs/>
          <w:lang w:eastAsia="zh-CN"/>
        </w:rPr>
        <w:t>P</w:t>
      </w:r>
      <w:r w:rsidRPr="008414D2">
        <w:rPr>
          <w:rFonts w:eastAsiaTheme="minorEastAsia"/>
          <w:b/>
          <w:bCs/>
          <w:lang w:eastAsia="zh-CN"/>
        </w:rPr>
        <w:t>roposal</w:t>
      </w:r>
      <w:r w:rsidR="00A15DFD">
        <w:rPr>
          <w:rFonts w:eastAsiaTheme="minorEastAsia"/>
          <w:b/>
          <w:bCs/>
          <w:lang w:eastAsia="zh-CN"/>
        </w:rPr>
        <w:t xml:space="preserve"> 2</w:t>
      </w:r>
      <w:r w:rsidRPr="008414D2">
        <w:rPr>
          <w:rFonts w:eastAsiaTheme="minorEastAsia"/>
          <w:b/>
          <w:bCs/>
          <w:lang w:eastAsia="zh-CN"/>
        </w:rPr>
        <w:t xml:space="preserve">: RAN2 is suggested to </w:t>
      </w:r>
      <w:r w:rsidR="00A15DFD">
        <w:rPr>
          <w:rFonts w:eastAsiaTheme="minorEastAsia"/>
          <w:b/>
          <w:bCs/>
          <w:lang w:eastAsia="zh-CN"/>
        </w:rPr>
        <w:t>discuss</w:t>
      </w:r>
      <w:r w:rsidR="008414D2" w:rsidRPr="008414D2">
        <w:rPr>
          <w:rFonts w:eastAsiaTheme="minorEastAsia"/>
          <w:b/>
          <w:bCs/>
          <w:lang w:eastAsia="zh-CN"/>
        </w:rPr>
        <w:t xml:space="preserve"> on UE measured PDCP queuing delay,</w:t>
      </w:r>
      <w:r w:rsidRPr="008414D2">
        <w:rPr>
          <w:rFonts w:eastAsiaTheme="minorEastAsia"/>
          <w:b/>
          <w:bCs/>
          <w:lang w:eastAsia="zh-CN"/>
        </w:rPr>
        <w:t xml:space="preserve"> whether support both average delay and excess delay, or only support average delay.</w:t>
      </w:r>
    </w:p>
    <w:p w14:paraId="03A918B8" w14:textId="675C3643" w:rsidR="005549AF" w:rsidRDefault="008414D2" w:rsidP="0060792C">
      <w:pPr>
        <w:rPr>
          <w:rFonts w:eastAsiaTheme="minorEastAsia"/>
          <w:lang w:eastAsia="zh-CN"/>
        </w:rPr>
      </w:pPr>
      <w:r>
        <w:rPr>
          <w:rFonts w:eastAsiaTheme="minorEastAsia"/>
          <w:lang w:eastAsia="zh-CN"/>
        </w:rPr>
        <w:t>If both are supported, RAN2 also needs to discuss on the capability for UL PDCP delay measurement.</w:t>
      </w:r>
    </w:p>
    <w:p w14:paraId="31211BF7" w14:textId="43BA07F6" w:rsidR="008414D2" w:rsidRDefault="008414D2" w:rsidP="008414D2">
      <w:pPr>
        <w:rPr>
          <w:rFonts w:eastAsiaTheme="minorEastAsia"/>
          <w:b/>
          <w:bCs/>
          <w:lang w:eastAsia="zh-CN"/>
        </w:rPr>
      </w:pPr>
      <w:r w:rsidRPr="008414D2">
        <w:rPr>
          <w:rFonts w:eastAsiaTheme="minorEastAsia" w:hint="eastAsia"/>
          <w:b/>
          <w:bCs/>
          <w:lang w:eastAsia="zh-CN"/>
        </w:rPr>
        <w:t>P</w:t>
      </w:r>
      <w:r w:rsidRPr="008414D2">
        <w:rPr>
          <w:rFonts w:eastAsiaTheme="minorEastAsia"/>
          <w:b/>
          <w:bCs/>
          <w:lang w:eastAsia="zh-CN"/>
        </w:rPr>
        <w:t>roposal</w:t>
      </w:r>
      <w:r w:rsidR="00A15DFD">
        <w:rPr>
          <w:rFonts w:eastAsiaTheme="minorEastAsia"/>
          <w:b/>
          <w:bCs/>
          <w:lang w:eastAsia="zh-CN"/>
        </w:rPr>
        <w:t xml:space="preserve"> 3</w:t>
      </w:r>
      <w:r w:rsidRPr="008414D2">
        <w:rPr>
          <w:rFonts w:eastAsiaTheme="minorEastAsia"/>
          <w:b/>
          <w:bCs/>
          <w:lang w:eastAsia="zh-CN"/>
        </w:rPr>
        <w:t xml:space="preserve">: If both </w:t>
      </w:r>
      <w:r>
        <w:rPr>
          <w:rFonts w:eastAsiaTheme="minorEastAsia"/>
          <w:b/>
          <w:bCs/>
          <w:lang w:eastAsia="zh-CN"/>
        </w:rPr>
        <w:t xml:space="preserve">delay measurements </w:t>
      </w:r>
      <w:r w:rsidRPr="008414D2">
        <w:rPr>
          <w:rFonts w:eastAsiaTheme="minorEastAsia"/>
          <w:b/>
          <w:bCs/>
          <w:lang w:eastAsia="zh-CN"/>
        </w:rPr>
        <w:t>are supported, RAN2 also needs to discuss on the capability for UL PDCP delay measurement.</w:t>
      </w:r>
    </w:p>
    <w:p w14:paraId="5E431B8D" w14:textId="5638BDE4" w:rsidR="008414D2" w:rsidRDefault="008414D2" w:rsidP="008414D2">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ption 1: </w:t>
      </w:r>
      <w:r w:rsidR="00E83FC5">
        <w:rPr>
          <w:rFonts w:eastAsiaTheme="minorEastAsia"/>
          <w:b/>
          <w:bCs/>
          <w:lang w:eastAsia="zh-CN"/>
        </w:rPr>
        <w:t>1 capability for supporting both measurements.</w:t>
      </w:r>
    </w:p>
    <w:p w14:paraId="02B9D800" w14:textId="56B7A825" w:rsidR="00E83FC5" w:rsidRPr="008414D2" w:rsidRDefault="00E83FC5" w:rsidP="008414D2">
      <w:pPr>
        <w:rPr>
          <w:rFonts w:eastAsiaTheme="minorEastAsia"/>
          <w:b/>
          <w:bCs/>
          <w:lang w:eastAsia="zh-CN"/>
        </w:rPr>
      </w:pPr>
      <w:r>
        <w:rPr>
          <w:rFonts w:eastAsiaTheme="minorEastAsia" w:hint="eastAsia"/>
          <w:b/>
          <w:bCs/>
          <w:lang w:eastAsia="zh-CN"/>
        </w:rPr>
        <w:t>O</w:t>
      </w:r>
      <w:r>
        <w:rPr>
          <w:rFonts w:eastAsiaTheme="minorEastAsia"/>
          <w:b/>
          <w:bCs/>
          <w:lang w:eastAsia="zh-CN"/>
        </w:rPr>
        <w:t>ption 2: 2 separate capability for average delay and excess delay.</w:t>
      </w:r>
    </w:p>
    <w:p w14:paraId="579A92F6" w14:textId="5E3AA66D" w:rsidR="008414D2" w:rsidRPr="008414D2" w:rsidRDefault="008414D2" w:rsidP="0060792C">
      <w:pPr>
        <w:rPr>
          <w:rFonts w:eastAsiaTheme="minorEastAsia"/>
          <w:lang w:eastAsia="zh-CN"/>
        </w:rPr>
      </w:pPr>
    </w:p>
    <w:p w14:paraId="7ECE759B" w14:textId="1949AB49" w:rsidR="00990C13" w:rsidRDefault="007B3F30" w:rsidP="007B3F30">
      <w:pPr>
        <w:pStyle w:val="2"/>
        <w:rPr>
          <w:lang w:eastAsia="zh-CN"/>
        </w:rPr>
      </w:pPr>
      <w:r>
        <w:rPr>
          <w:rFonts w:hint="eastAsia"/>
          <w:lang w:eastAsia="zh-CN"/>
        </w:rPr>
        <w:t>2</w:t>
      </w:r>
      <w:r>
        <w:rPr>
          <w:lang w:eastAsia="zh-CN"/>
        </w:rPr>
        <w:t>.</w:t>
      </w:r>
      <w:r w:rsidR="00A15DFD">
        <w:rPr>
          <w:lang w:eastAsia="zh-CN"/>
        </w:rPr>
        <w:t>3</w:t>
      </w:r>
      <w:r>
        <w:rPr>
          <w:lang w:eastAsia="zh-CN"/>
        </w:rPr>
        <w:t xml:space="preserve"> Preamble measurement</w:t>
      </w:r>
    </w:p>
    <w:p w14:paraId="1FFE0D0C" w14:textId="72673C07" w:rsidR="00990C13" w:rsidRPr="00300C7B" w:rsidRDefault="007B3F30" w:rsidP="0060792C">
      <w:pPr>
        <w:rPr>
          <w:rFonts w:eastAsiaTheme="minorEastAsia"/>
          <w:u w:val="single"/>
          <w:lang w:eastAsia="zh-CN"/>
        </w:rPr>
      </w:pPr>
      <w:r w:rsidRPr="00300C7B">
        <w:rPr>
          <w:rFonts w:eastAsiaTheme="minorEastAsia"/>
          <w:u w:val="single"/>
          <w:lang w:eastAsia="zh-CN"/>
        </w:rPr>
        <w:t>low/high range for Preamble per SSB (4.1.1.1.2)</w:t>
      </w:r>
    </w:p>
    <w:p w14:paraId="77E91513" w14:textId="3E12DC8D" w:rsidR="00990C13" w:rsidRDefault="007B3F30" w:rsidP="0060792C">
      <w:pPr>
        <w:rPr>
          <w:rFonts w:eastAsiaTheme="minorEastAsia"/>
          <w:lang w:eastAsia="zh-CN"/>
        </w:rPr>
      </w:pPr>
      <w:r w:rsidRPr="007B3F30">
        <w:rPr>
          <w:rFonts w:eastAsiaTheme="minorEastAsia"/>
          <w:lang w:eastAsia="zh-CN"/>
        </w:rPr>
        <w:t>Nokia asked 'what would be the meaning of the low/high range in case of measurement per SSB (compared to per cell)? Does it refer to threshold, index, msg3 size?'</w:t>
      </w:r>
    </w:p>
    <w:tbl>
      <w:tblPr>
        <w:tblW w:w="9800" w:type="dxa"/>
        <w:tblLook w:val="04A0" w:firstRow="1" w:lastRow="0" w:firstColumn="1" w:lastColumn="0" w:noHBand="0" w:noVBand="1"/>
      </w:tblPr>
      <w:tblGrid>
        <w:gridCol w:w="1100"/>
        <w:gridCol w:w="8700"/>
      </w:tblGrid>
      <w:tr w:rsidR="00312882" w:rsidRPr="00312882" w14:paraId="560893CB" w14:textId="77777777" w:rsidTr="00A15DFD">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E1318" w14:textId="77777777" w:rsidR="00312882" w:rsidRPr="00312882" w:rsidRDefault="00312882" w:rsidP="00A15DFD">
            <w:pPr>
              <w:spacing w:after="0"/>
              <w:jc w:val="both"/>
              <w:rPr>
                <w:rFonts w:ascii="等线" w:eastAsia="等线" w:hAnsi="等线" w:cs="宋体"/>
                <w:color w:val="000000"/>
                <w:sz w:val="15"/>
                <w:szCs w:val="15"/>
                <w:lang w:val="en-US" w:eastAsia="zh-CN"/>
              </w:rPr>
            </w:pPr>
            <w:r w:rsidRPr="00312882">
              <w:rPr>
                <w:rFonts w:ascii="等线" w:eastAsia="等线" w:hAnsi="等线" w:cs="宋体" w:hint="eastAsia"/>
                <w:color w:val="000000"/>
                <w:sz w:val="15"/>
                <w:szCs w:val="15"/>
                <w:lang w:val="en-US" w:eastAsia="zh-CN"/>
              </w:rPr>
              <w:t>Company</w:t>
            </w:r>
          </w:p>
        </w:tc>
        <w:tc>
          <w:tcPr>
            <w:tcW w:w="8700" w:type="dxa"/>
            <w:tcBorders>
              <w:top w:val="single" w:sz="4" w:space="0" w:color="auto"/>
              <w:left w:val="nil"/>
              <w:bottom w:val="single" w:sz="4" w:space="0" w:color="auto"/>
              <w:right w:val="single" w:sz="4" w:space="0" w:color="auto"/>
            </w:tcBorders>
            <w:shd w:val="clear" w:color="auto" w:fill="auto"/>
            <w:vAlign w:val="center"/>
            <w:hideMark/>
          </w:tcPr>
          <w:p w14:paraId="644F6CAA" w14:textId="77777777" w:rsidR="00312882" w:rsidRPr="00312882" w:rsidRDefault="00312882" w:rsidP="00A15DFD">
            <w:pPr>
              <w:spacing w:after="0"/>
              <w:jc w:val="both"/>
              <w:rPr>
                <w:rFonts w:ascii="等线" w:eastAsia="等线" w:hAnsi="等线" w:cs="宋体"/>
                <w:color w:val="000000"/>
                <w:sz w:val="15"/>
                <w:szCs w:val="15"/>
                <w:lang w:val="en-US" w:eastAsia="zh-CN"/>
              </w:rPr>
            </w:pPr>
            <w:r w:rsidRPr="00312882">
              <w:rPr>
                <w:rFonts w:ascii="等线" w:eastAsia="等线" w:hAnsi="等线" w:cs="宋体" w:hint="eastAsia"/>
                <w:color w:val="000000"/>
                <w:sz w:val="15"/>
                <w:szCs w:val="15"/>
                <w:lang w:val="en-US" w:eastAsia="zh-CN"/>
              </w:rPr>
              <w:t>Comments in email discussion</w:t>
            </w:r>
          </w:p>
        </w:tc>
      </w:tr>
      <w:tr w:rsidR="00312882" w:rsidRPr="00312882" w14:paraId="74541CF1" w14:textId="77777777" w:rsidTr="00A15DFD">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221AAB04" w14:textId="77777777" w:rsidR="00312882" w:rsidRPr="00312882" w:rsidRDefault="00312882" w:rsidP="00A15DFD">
            <w:pPr>
              <w:spacing w:after="0"/>
              <w:jc w:val="both"/>
              <w:rPr>
                <w:rFonts w:ascii="等线" w:eastAsia="等线" w:hAnsi="等线" w:cs="宋体"/>
                <w:color w:val="000000"/>
                <w:sz w:val="15"/>
                <w:szCs w:val="15"/>
                <w:lang w:val="en-US" w:eastAsia="zh-CN"/>
              </w:rPr>
            </w:pPr>
            <w:r w:rsidRPr="00312882">
              <w:rPr>
                <w:rFonts w:ascii="等线" w:eastAsia="等线" w:hAnsi="等线" w:cs="宋体" w:hint="eastAsia"/>
                <w:color w:val="000000"/>
                <w:sz w:val="15"/>
                <w:szCs w:val="15"/>
                <w:lang w:val="en-US" w:eastAsia="zh-CN"/>
              </w:rPr>
              <w:t>CMCC</w:t>
            </w:r>
          </w:p>
        </w:tc>
        <w:tc>
          <w:tcPr>
            <w:tcW w:w="8700" w:type="dxa"/>
            <w:tcBorders>
              <w:top w:val="nil"/>
              <w:left w:val="nil"/>
              <w:bottom w:val="single" w:sz="4" w:space="0" w:color="auto"/>
              <w:right w:val="single" w:sz="4" w:space="0" w:color="auto"/>
            </w:tcBorders>
            <w:shd w:val="clear" w:color="auto" w:fill="auto"/>
            <w:vAlign w:val="center"/>
            <w:hideMark/>
          </w:tcPr>
          <w:p w14:paraId="741F6AE1" w14:textId="01288822" w:rsidR="00312882" w:rsidRPr="00312882" w:rsidRDefault="00312882" w:rsidP="00A15DFD">
            <w:pPr>
              <w:spacing w:after="0"/>
              <w:jc w:val="both"/>
              <w:rPr>
                <w:rFonts w:ascii="等线" w:eastAsia="等线" w:hAnsi="等线" w:cs="宋体"/>
                <w:color w:val="000000"/>
                <w:sz w:val="15"/>
                <w:szCs w:val="15"/>
                <w:lang w:val="en-US" w:eastAsia="zh-CN"/>
              </w:rPr>
            </w:pPr>
            <w:r w:rsidRPr="00312882">
              <w:rPr>
                <w:rFonts w:ascii="等线" w:eastAsia="等线" w:hAnsi="等线" w:cs="宋体" w:hint="eastAsia"/>
                <w:color w:val="000000"/>
                <w:sz w:val="15"/>
                <w:szCs w:val="15"/>
                <w:lang w:val="en-US" w:eastAsia="zh-CN"/>
              </w:rPr>
              <w:t>Low/high range was introduced in LTE 36.314, I hope companies who is familiar with the history can share views on this.</w:t>
            </w:r>
            <w:r w:rsidRPr="00312882">
              <w:rPr>
                <w:rFonts w:ascii="等线" w:eastAsia="等线" w:hAnsi="等线" w:cs="宋体" w:hint="eastAsia"/>
                <w:color w:val="000000"/>
                <w:sz w:val="15"/>
                <w:szCs w:val="15"/>
                <w:lang w:val="en-US" w:eastAsia="zh-CN"/>
              </w:rPr>
              <w:br/>
              <w:t xml:space="preserve">In my understanding, the intention for this measurement is to estimate whether the RACH resource configured per SSB is sufficient or not. The low/high range is configured by implementation with a threshold,  to indicate whether the preamble is less frequently or more frequently used. </w:t>
            </w:r>
          </w:p>
        </w:tc>
      </w:tr>
      <w:tr w:rsidR="00312882" w:rsidRPr="00312882" w14:paraId="7A5F46B4" w14:textId="77777777" w:rsidTr="00A15DFD">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9E73645" w14:textId="77777777" w:rsidR="00312882" w:rsidRPr="00312882" w:rsidRDefault="00312882" w:rsidP="00A15DFD">
            <w:pPr>
              <w:spacing w:after="0"/>
              <w:jc w:val="both"/>
              <w:rPr>
                <w:rFonts w:ascii="等线" w:eastAsia="等线" w:hAnsi="等线" w:cs="宋体"/>
                <w:color w:val="000000"/>
                <w:sz w:val="15"/>
                <w:szCs w:val="15"/>
                <w:lang w:val="en-US" w:eastAsia="zh-CN"/>
              </w:rPr>
            </w:pPr>
            <w:r w:rsidRPr="00312882">
              <w:rPr>
                <w:rFonts w:ascii="等线" w:eastAsia="等线" w:hAnsi="等线" w:cs="宋体" w:hint="eastAsia"/>
                <w:color w:val="000000"/>
                <w:sz w:val="15"/>
                <w:szCs w:val="15"/>
                <w:lang w:val="en-US" w:eastAsia="zh-CN"/>
              </w:rPr>
              <w:t>ZTE</w:t>
            </w:r>
          </w:p>
        </w:tc>
        <w:tc>
          <w:tcPr>
            <w:tcW w:w="8700" w:type="dxa"/>
            <w:tcBorders>
              <w:top w:val="nil"/>
              <w:left w:val="nil"/>
              <w:bottom w:val="single" w:sz="4" w:space="0" w:color="auto"/>
              <w:right w:val="single" w:sz="4" w:space="0" w:color="auto"/>
            </w:tcBorders>
            <w:shd w:val="clear" w:color="auto" w:fill="auto"/>
            <w:vAlign w:val="center"/>
            <w:hideMark/>
          </w:tcPr>
          <w:p w14:paraId="1619E47D" w14:textId="77777777" w:rsidR="00312882" w:rsidRPr="00312882" w:rsidRDefault="00312882" w:rsidP="00A15DFD">
            <w:pPr>
              <w:spacing w:after="0"/>
              <w:jc w:val="both"/>
              <w:rPr>
                <w:rFonts w:ascii="等线" w:eastAsia="等线" w:hAnsi="等线" w:cs="宋体"/>
                <w:color w:val="000000"/>
                <w:sz w:val="15"/>
                <w:szCs w:val="15"/>
                <w:lang w:val="en-US" w:eastAsia="zh-CN"/>
              </w:rPr>
            </w:pPr>
            <w:r w:rsidRPr="00312882">
              <w:rPr>
                <w:rFonts w:ascii="等线" w:eastAsia="等线" w:hAnsi="等线" w:cs="宋体" w:hint="eastAsia"/>
                <w:color w:val="000000"/>
                <w:sz w:val="15"/>
                <w:szCs w:val="15"/>
                <w:lang w:val="en-US" w:eastAsia="zh-CN"/>
              </w:rPr>
              <w:t>Thanks Ningyu for providing some background on this measurement. From my point of view,</w:t>
            </w:r>
            <w:r w:rsidRPr="00312882">
              <w:rPr>
                <w:rFonts w:ascii="等线" w:eastAsia="等线" w:hAnsi="等线" w:cs="宋体" w:hint="eastAsia"/>
                <w:b/>
                <w:bCs/>
                <w:color w:val="000000"/>
                <w:sz w:val="15"/>
                <w:szCs w:val="15"/>
                <w:lang w:val="en-US" w:eastAsia="zh-CN"/>
              </w:rPr>
              <w:t xml:space="preserve"> it might not be so useful to count the number of preamble separately</w:t>
            </w:r>
            <w:r w:rsidRPr="00312882">
              <w:rPr>
                <w:rFonts w:ascii="等线" w:eastAsia="等线" w:hAnsi="等线" w:cs="宋体" w:hint="eastAsia"/>
                <w:color w:val="000000"/>
                <w:sz w:val="15"/>
                <w:szCs w:val="15"/>
                <w:lang w:val="en-US" w:eastAsia="zh-CN"/>
              </w:rPr>
              <w:t xml:space="preserve"> by how frequent it is selected as after SSB is selected the preamble is selected randomly. Perhaps, </w:t>
            </w:r>
            <w:r w:rsidRPr="00312882">
              <w:rPr>
                <w:rFonts w:ascii="等线" w:eastAsia="等线" w:hAnsi="等线" w:cs="宋体" w:hint="eastAsia"/>
                <w:b/>
                <w:bCs/>
                <w:color w:val="000000"/>
                <w:sz w:val="15"/>
                <w:szCs w:val="15"/>
                <w:lang w:val="en-US" w:eastAsia="zh-CN"/>
              </w:rPr>
              <w:t>it would be more beneficial to count the number of preamble per SSB for different preamble group, i.e., group A and group B if configured</w:t>
            </w:r>
            <w:r w:rsidRPr="00312882">
              <w:rPr>
                <w:rFonts w:ascii="等线" w:eastAsia="等线" w:hAnsi="等线" w:cs="宋体" w:hint="eastAsia"/>
                <w:color w:val="000000"/>
                <w:sz w:val="15"/>
                <w:szCs w:val="15"/>
                <w:lang w:val="en-US" w:eastAsia="zh-CN"/>
              </w:rPr>
              <w:t xml:space="preserve">, which might be useful for grouping of preambles. </w:t>
            </w:r>
          </w:p>
        </w:tc>
      </w:tr>
    </w:tbl>
    <w:p w14:paraId="74A3E004" w14:textId="4DD5EEA4" w:rsidR="00312882" w:rsidRPr="00312882" w:rsidRDefault="00312882" w:rsidP="0060792C">
      <w:pPr>
        <w:rPr>
          <w:rFonts w:eastAsiaTheme="minorEastAsia"/>
          <w:lang w:val="en-US" w:eastAsia="zh-CN"/>
        </w:rPr>
      </w:pPr>
    </w:p>
    <w:p w14:paraId="2E9F413A" w14:textId="77777777" w:rsidR="00A15DFD" w:rsidRDefault="00A15DFD" w:rsidP="0060792C">
      <w:pPr>
        <w:rPr>
          <w:rFonts w:eastAsiaTheme="minorEastAsia"/>
          <w:lang w:eastAsia="zh-CN"/>
        </w:rPr>
      </w:pPr>
      <w:r>
        <w:rPr>
          <w:rFonts w:eastAsiaTheme="minorEastAsia"/>
          <w:lang w:eastAsia="zh-CN"/>
        </w:rPr>
        <w:t xml:space="preserve">Only </w:t>
      </w:r>
      <w:r w:rsidR="00447775">
        <w:rPr>
          <w:rFonts w:eastAsiaTheme="minorEastAsia"/>
          <w:lang w:eastAsia="zh-CN"/>
        </w:rPr>
        <w:t xml:space="preserve">2 companies shared views on this topic. </w:t>
      </w:r>
    </w:p>
    <w:p w14:paraId="4DBD32E6" w14:textId="14827E88" w:rsidR="00A15DFD" w:rsidRDefault="00A15DFD" w:rsidP="0060792C">
      <w:pPr>
        <w:rPr>
          <w:rFonts w:eastAsiaTheme="minorEastAsia"/>
          <w:lang w:eastAsia="zh-CN"/>
        </w:rPr>
      </w:pPr>
      <w:r>
        <w:rPr>
          <w:rFonts w:eastAsiaTheme="minorEastAsia" w:hint="eastAsia"/>
          <w:lang w:eastAsia="zh-CN"/>
        </w:rPr>
        <w:t>1</w:t>
      </w:r>
      <w:r>
        <w:rPr>
          <w:rFonts w:eastAsiaTheme="minorEastAsia"/>
          <w:lang w:eastAsia="zh-CN"/>
        </w:rPr>
        <w:t xml:space="preserve"> company </w:t>
      </w:r>
      <w:r w:rsidR="00067B2E">
        <w:rPr>
          <w:rFonts w:eastAsiaTheme="minorEastAsia"/>
          <w:lang w:eastAsia="zh-CN"/>
        </w:rPr>
        <w:t>suggest new matrix for group A/B.</w:t>
      </w:r>
    </w:p>
    <w:p w14:paraId="2330E6B7" w14:textId="7DA7FD79" w:rsidR="00312882" w:rsidRDefault="00447775" w:rsidP="0060792C">
      <w:pPr>
        <w:rPr>
          <w:rFonts w:eastAsiaTheme="minorEastAsia"/>
          <w:lang w:eastAsia="zh-CN"/>
        </w:rPr>
      </w:pPr>
      <w:r>
        <w:rPr>
          <w:rFonts w:eastAsiaTheme="minorEastAsia"/>
          <w:lang w:eastAsia="zh-CN"/>
        </w:rPr>
        <w:t>Rapporteur suggest to keep the matrix as it is</w:t>
      </w:r>
      <w:r w:rsidR="00067B2E">
        <w:rPr>
          <w:rFonts w:eastAsiaTheme="minorEastAsia"/>
          <w:lang w:eastAsia="zh-CN"/>
        </w:rPr>
        <w:t xml:space="preserve"> for now</w:t>
      </w:r>
      <w:r>
        <w:rPr>
          <w:rFonts w:eastAsiaTheme="minorEastAsia"/>
          <w:lang w:eastAsia="zh-CN"/>
        </w:rPr>
        <w:t xml:space="preserve">, </w:t>
      </w:r>
      <w:r w:rsidR="00067B2E">
        <w:rPr>
          <w:rFonts w:eastAsiaTheme="minorEastAsia"/>
          <w:lang w:eastAsia="zh-CN"/>
        </w:rPr>
        <w:t>and discussion can rely on new contributions</w:t>
      </w:r>
      <w:r>
        <w:rPr>
          <w:rFonts w:eastAsiaTheme="minorEastAsia"/>
          <w:lang w:eastAsia="zh-CN"/>
        </w:rPr>
        <w:t>.</w:t>
      </w:r>
    </w:p>
    <w:p w14:paraId="470C4E13" w14:textId="567CA665" w:rsidR="00312882" w:rsidRDefault="00312882" w:rsidP="0060792C">
      <w:pPr>
        <w:rPr>
          <w:rFonts w:eastAsiaTheme="minorEastAsia"/>
          <w:lang w:eastAsia="zh-CN"/>
        </w:rPr>
      </w:pPr>
    </w:p>
    <w:p w14:paraId="070861C3" w14:textId="23221F9E" w:rsidR="00447775" w:rsidRDefault="00067B2E" w:rsidP="00912670">
      <w:pPr>
        <w:pStyle w:val="2"/>
        <w:rPr>
          <w:lang w:eastAsia="zh-CN"/>
        </w:rPr>
      </w:pPr>
      <w:r>
        <w:rPr>
          <w:lang w:eastAsia="zh-CN"/>
        </w:rPr>
        <w:t xml:space="preserve">2.4 </w:t>
      </w:r>
      <w:r w:rsidR="00912670">
        <w:rPr>
          <w:lang w:eastAsia="zh-CN"/>
        </w:rPr>
        <w:t>Other small correction in draft TS 38.314</w:t>
      </w:r>
    </w:p>
    <w:p w14:paraId="5D6E4812" w14:textId="2BB708E7" w:rsidR="00206767" w:rsidRPr="00206767" w:rsidRDefault="00206767" w:rsidP="00206767">
      <w:pPr>
        <w:rPr>
          <w:lang w:eastAsia="zh-CN"/>
        </w:rPr>
      </w:pPr>
      <w:r>
        <w:rPr>
          <w:lang w:eastAsia="zh-CN"/>
        </w:rPr>
        <w:t xml:space="preserve">The following corrections are quite simple and </w:t>
      </w:r>
      <w:r w:rsidR="00067B2E">
        <w:rPr>
          <w:lang w:eastAsia="zh-CN"/>
        </w:rPr>
        <w:t>non-controversial</w:t>
      </w:r>
      <w:r>
        <w:rPr>
          <w:lang w:eastAsia="zh-CN"/>
        </w:rPr>
        <w:t xml:space="preserve"> ways, and has already been reflected in the draft TS</w:t>
      </w:r>
      <w:r w:rsidR="00155470">
        <w:rPr>
          <w:lang w:eastAsia="zh-CN"/>
        </w:rPr>
        <w:t xml:space="preserve"> 38.314</w:t>
      </w:r>
      <w:r>
        <w:rPr>
          <w:lang w:eastAsia="zh-CN"/>
        </w:rPr>
        <w:t>.</w:t>
      </w:r>
    </w:p>
    <w:p w14:paraId="053F082B" w14:textId="4768E0BE" w:rsidR="00162BAC" w:rsidRPr="00162BAC" w:rsidRDefault="00162BAC" w:rsidP="00A620AA">
      <w:pPr>
        <w:rPr>
          <w:u w:val="single"/>
          <w:lang w:eastAsia="zh-CN"/>
        </w:rPr>
      </w:pPr>
      <w:r w:rsidRPr="00162BAC">
        <w:rPr>
          <w:rFonts w:hint="eastAsia"/>
          <w:u w:val="single"/>
          <w:lang w:eastAsia="zh-CN"/>
        </w:rPr>
        <w:t>U</w:t>
      </w:r>
      <w:r w:rsidRPr="00162BAC">
        <w:rPr>
          <w:u w:val="single"/>
          <w:lang w:eastAsia="zh-CN"/>
        </w:rPr>
        <w:t>u pack</w:t>
      </w:r>
      <w:r w:rsidRPr="00BB02F7">
        <w:rPr>
          <w:u w:val="single"/>
          <w:lang w:eastAsia="zh-CN"/>
        </w:rPr>
        <w:t>et loss rate</w:t>
      </w:r>
      <w:r w:rsidR="00BB02F7" w:rsidRPr="00BB02F7">
        <w:rPr>
          <w:u w:val="single"/>
        </w:rPr>
        <w:t xml:space="preserve"> </w:t>
      </w:r>
      <w:r w:rsidR="00BB02F7" w:rsidRPr="00BB02F7">
        <w:rPr>
          <w:u w:val="single"/>
          <w:lang w:eastAsia="zh-CN"/>
        </w:rPr>
        <w:t>(4.1.1.5.1)</w:t>
      </w:r>
    </w:p>
    <w:p w14:paraId="02351DAC" w14:textId="24C71A0C" w:rsidR="00A620AA" w:rsidRDefault="00A620AA" w:rsidP="00A620AA">
      <w:pPr>
        <w:rPr>
          <w:lang w:eastAsia="zh-CN"/>
        </w:rPr>
      </w:pPr>
      <w:r>
        <w:rPr>
          <w:lang w:eastAsia="zh-CN"/>
        </w:rPr>
        <w:t>CMCC and Ericsson proposal: I</w:t>
      </w:r>
      <w:r w:rsidRPr="00A620AA">
        <w:rPr>
          <w:lang w:eastAsia="zh-CN"/>
        </w:rPr>
        <w:t>n 36.314, the Uu packet loss rate in DL is calculated in PDCP layer by counting PDCP SDU, but in NR, if we seperate F1-U packet loss and Uu packet loss, we need to counting RLC SDU instead of PDCP SDU for Uu packet loss rate</w:t>
      </w:r>
    </w:p>
    <w:p w14:paraId="5278ABDB" w14:textId="0CACD7A1" w:rsidR="00A620AA" w:rsidRPr="00067B2E" w:rsidRDefault="00A620AA" w:rsidP="00912670">
      <w:pPr>
        <w:rPr>
          <w:b/>
          <w:bCs/>
          <w:lang w:eastAsia="zh-CN"/>
        </w:rPr>
      </w:pPr>
      <w:r w:rsidRPr="00067B2E">
        <w:rPr>
          <w:b/>
          <w:bCs/>
          <w:lang w:eastAsia="zh-CN"/>
        </w:rPr>
        <w:t>Correction 1: Uu Packet loss rate in the DL (4.1.1.5.1) should be counted in RLC instead of PDCP</w:t>
      </w:r>
    </w:p>
    <w:p w14:paraId="6EAB88A9" w14:textId="679FCAC2" w:rsidR="00912670" w:rsidRDefault="00912670" w:rsidP="00912670">
      <w:pPr>
        <w:rPr>
          <w:lang w:eastAsia="zh-CN"/>
        </w:rPr>
      </w:pPr>
    </w:p>
    <w:p w14:paraId="78326F95" w14:textId="2B9AD15E" w:rsidR="00162BAC" w:rsidRPr="00BB02F7" w:rsidRDefault="00BB02F7" w:rsidP="00912670">
      <w:pPr>
        <w:rPr>
          <w:u w:val="single"/>
          <w:lang w:eastAsia="zh-CN"/>
        </w:rPr>
      </w:pPr>
      <w:r w:rsidRPr="00BB02F7">
        <w:rPr>
          <w:u w:val="single"/>
          <w:lang w:eastAsia="zh-CN"/>
        </w:rPr>
        <w:t>PDCP layer throughput (4.1.2.1)</w:t>
      </w:r>
    </w:p>
    <w:p w14:paraId="641DA9B3" w14:textId="54AD6366" w:rsidR="00A620AA" w:rsidRDefault="00A620AA" w:rsidP="00912670">
      <w:pPr>
        <w:rPr>
          <w:lang w:eastAsia="zh-CN"/>
        </w:rPr>
      </w:pPr>
      <w:r>
        <w:rPr>
          <w:rFonts w:hint="eastAsia"/>
          <w:lang w:eastAsia="zh-CN"/>
        </w:rPr>
        <w:t>R</w:t>
      </w:r>
      <w:r>
        <w:rPr>
          <w:lang w:eastAsia="zh-CN"/>
        </w:rPr>
        <w:t>apporteur fully respects companies’ requirement on new matrix. But as pointed out by several companies, this email focus on the agreement in last meeting.</w:t>
      </w:r>
    </w:p>
    <w:p w14:paraId="17F93CF5" w14:textId="2241DDA0" w:rsidR="00A620AA" w:rsidRPr="00067B2E" w:rsidRDefault="00A620AA" w:rsidP="00912670">
      <w:pPr>
        <w:rPr>
          <w:b/>
          <w:bCs/>
          <w:lang w:eastAsia="zh-CN"/>
        </w:rPr>
      </w:pPr>
      <w:r w:rsidRPr="00067B2E">
        <w:rPr>
          <w:b/>
          <w:bCs/>
          <w:lang w:eastAsia="zh-CN"/>
        </w:rPr>
        <w:t>Correction 2:</w:t>
      </w:r>
      <w:r w:rsidR="00BB02F7" w:rsidRPr="00067B2E">
        <w:rPr>
          <w:b/>
          <w:bCs/>
          <w:lang w:eastAsia="zh-CN"/>
        </w:rPr>
        <w:t xml:space="preserve"> New proposal on</w:t>
      </w:r>
      <w:r w:rsidRPr="00067B2E">
        <w:rPr>
          <w:b/>
          <w:bCs/>
          <w:lang w:eastAsia="zh-CN"/>
        </w:rPr>
        <w:t xml:space="preserve"> PDCP layer throughput </w:t>
      </w:r>
      <w:r w:rsidR="00BB02F7" w:rsidRPr="00067B2E">
        <w:rPr>
          <w:b/>
          <w:bCs/>
          <w:lang w:eastAsia="zh-CN"/>
        </w:rPr>
        <w:t xml:space="preserve">in </w:t>
      </w:r>
      <w:r w:rsidRPr="00067B2E">
        <w:rPr>
          <w:b/>
          <w:bCs/>
          <w:lang w:eastAsia="zh-CN"/>
        </w:rPr>
        <w:t>4.1.2.1</w:t>
      </w:r>
      <w:r w:rsidR="00162BAC" w:rsidRPr="00067B2E">
        <w:rPr>
          <w:b/>
          <w:bCs/>
          <w:lang w:eastAsia="zh-CN"/>
        </w:rPr>
        <w:t xml:space="preserve"> is deleted from the current draft TS 38.314 and</w:t>
      </w:r>
      <w:r w:rsidRPr="00067B2E">
        <w:rPr>
          <w:b/>
          <w:bCs/>
          <w:lang w:eastAsia="zh-CN"/>
        </w:rPr>
        <w:t xml:space="preserve"> can be discussed based on separate contributions.</w:t>
      </w:r>
    </w:p>
    <w:p w14:paraId="2DF8C1AA" w14:textId="7AE8665B" w:rsidR="00990C13" w:rsidRDefault="00990C13" w:rsidP="0060792C">
      <w:pPr>
        <w:rPr>
          <w:rFonts w:eastAsiaTheme="minorEastAsia"/>
          <w:lang w:eastAsia="zh-CN"/>
        </w:rPr>
      </w:pPr>
    </w:p>
    <w:p w14:paraId="40ABB5FB" w14:textId="17E416F8" w:rsidR="00BB02F7" w:rsidRPr="00BB02F7" w:rsidRDefault="00BB02F7" w:rsidP="0060792C">
      <w:pPr>
        <w:rPr>
          <w:rFonts w:eastAsiaTheme="minorEastAsia"/>
          <w:u w:val="single"/>
          <w:lang w:eastAsia="zh-CN"/>
        </w:rPr>
      </w:pPr>
      <w:r w:rsidRPr="00BB02F7">
        <w:rPr>
          <w:rFonts w:eastAsiaTheme="minorEastAsia" w:hint="eastAsia"/>
          <w:u w:val="single"/>
          <w:lang w:eastAsia="zh-CN"/>
        </w:rPr>
        <w:t>R</w:t>
      </w:r>
      <w:r w:rsidRPr="00BB02F7">
        <w:rPr>
          <w:rFonts w:eastAsiaTheme="minorEastAsia"/>
          <w:u w:val="single"/>
          <w:lang w:eastAsia="zh-CN"/>
        </w:rPr>
        <w:t>LC packet delay measurement in UL</w:t>
      </w:r>
      <w:r>
        <w:rPr>
          <w:rFonts w:eastAsiaTheme="minorEastAsia"/>
          <w:u w:val="single"/>
          <w:lang w:eastAsia="zh-CN"/>
        </w:rPr>
        <w:t xml:space="preserve"> </w:t>
      </w:r>
      <w:r w:rsidRPr="00BB02F7">
        <w:rPr>
          <w:rFonts w:eastAsiaTheme="minorEastAsia"/>
          <w:u w:val="single"/>
          <w:lang w:eastAsia="zh-CN"/>
        </w:rPr>
        <w:t>(4.1.1.2.2)</w:t>
      </w:r>
    </w:p>
    <w:p w14:paraId="44D4DBB6" w14:textId="4A0E61B4" w:rsidR="00162BAC" w:rsidRDefault="00162BAC" w:rsidP="0060792C">
      <w:pPr>
        <w:rPr>
          <w:rFonts w:eastAsiaTheme="minorEastAsia"/>
          <w:lang w:eastAsia="zh-CN"/>
        </w:rPr>
      </w:pPr>
      <w:r>
        <w:rPr>
          <w:rFonts w:eastAsiaTheme="minorEastAsia" w:hint="eastAsia"/>
          <w:lang w:eastAsia="zh-CN"/>
        </w:rPr>
        <w:t>A</w:t>
      </w:r>
      <w:r>
        <w:rPr>
          <w:rFonts w:eastAsiaTheme="minorEastAsia"/>
          <w:lang w:eastAsia="zh-CN"/>
        </w:rPr>
        <w:t xml:space="preserve">s Ericsson pointed out, </w:t>
      </w:r>
      <w:r w:rsidRPr="00162BAC">
        <w:rPr>
          <w:rFonts w:eastAsiaTheme="minorEastAsia"/>
          <w:lang w:eastAsia="zh-CN"/>
        </w:rPr>
        <w:t xml:space="preserve">on the definition of the RLC delay mentioned in the latest version of the running CR that </w:t>
      </w:r>
      <w:r>
        <w:rPr>
          <w:rFonts w:eastAsiaTheme="minorEastAsia"/>
          <w:lang w:eastAsia="zh-CN"/>
        </w:rPr>
        <w:t>rapporteur</w:t>
      </w:r>
      <w:r w:rsidRPr="00162BAC">
        <w:rPr>
          <w:rFonts w:eastAsiaTheme="minorEastAsia"/>
          <w:lang w:eastAsia="zh-CN"/>
        </w:rPr>
        <w:t xml:space="preserve"> have provided. If the intention of the measurement is to capture the RLC processing delay, RLC PDU </w:t>
      </w:r>
      <w:r>
        <w:rPr>
          <w:rFonts w:eastAsiaTheme="minorEastAsia"/>
          <w:lang w:eastAsia="zh-CN"/>
        </w:rPr>
        <w:t xml:space="preserve">should be used </w:t>
      </w:r>
      <w:r w:rsidRPr="00162BAC">
        <w:rPr>
          <w:rFonts w:eastAsiaTheme="minorEastAsia"/>
          <w:lang w:eastAsia="zh-CN"/>
        </w:rPr>
        <w:t>instead of RLC SDU as RLC SDU is received after the removal of the RLC header from the RLC PDU i.e., the actual processing that happens in the RLC layer</w:t>
      </w:r>
      <w:r>
        <w:rPr>
          <w:rFonts w:eastAsiaTheme="minorEastAsia"/>
          <w:lang w:eastAsia="zh-CN"/>
        </w:rPr>
        <w:t>.</w:t>
      </w:r>
    </w:p>
    <w:p w14:paraId="759E0B83" w14:textId="1DE300F0" w:rsidR="00162BAC" w:rsidRPr="00067B2E" w:rsidRDefault="00162BAC" w:rsidP="0060792C">
      <w:pPr>
        <w:rPr>
          <w:rFonts w:eastAsiaTheme="minorEastAsia"/>
          <w:b/>
          <w:bCs/>
          <w:lang w:eastAsia="zh-CN"/>
        </w:rPr>
      </w:pPr>
      <w:r w:rsidRPr="00067B2E">
        <w:rPr>
          <w:rFonts w:eastAsiaTheme="minorEastAsia"/>
          <w:b/>
          <w:bCs/>
          <w:lang w:eastAsia="zh-CN"/>
        </w:rPr>
        <w:t xml:space="preserve">Correction 3: For </w:t>
      </w:r>
      <w:r w:rsidRPr="00067B2E">
        <w:rPr>
          <w:rFonts w:eastAsiaTheme="minorEastAsia" w:hint="eastAsia"/>
          <w:b/>
          <w:bCs/>
          <w:lang w:eastAsia="zh-CN"/>
        </w:rPr>
        <w:t>R</w:t>
      </w:r>
      <w:r w:rsidRPr="00067B2E">
        <w:rPr>
          <w:rFonts w:eastAsiaTheme="minorEastAsia"/>
          <w:b/>
          <w:bCs/>
          <w:lang w:eastAsia="zh-CN"/>
        </w:rPr>
        <w:t>LC packet delay measurement, RLC PDU is used instead of RLC SDU as RLC SDU is received after the removal of the RLC header from the RLC PDU i.e., the actual processing that happens in the RLC layer</w:t>
      </w:r>
    </w:p>
    <w:p w14:paraId="0866B16A" w14:textId="77777777" w:rsidR="00162BAC" w:rsidRPr="00162BAC" w:rsidRDefault="00162BAC" w:rsidP="0060792C">
      <w:pPr>
        <w:rPr>
          <w:rFonts w:eastAsiaTheme="minorEastAsia"/>
          <w:lang w:eastAsia="zh-CN"/>
        </w:rPr>
      </w:pPr>
    </w:p>
    <w:p w14:paraId="0B4AA7BF" w14:textId="310C6F85" w:rsidR="00A51476" w:rsidRPr="002D1933" w:rsidRDefault="00993E38">
      <w:pPr>
        <w:pStyle w:val="1"/>
        <w:rPr>
          <w:rFonts w:cs="Arial"/>
          <w:lang w:eastAsia="zh-CN"/>
        </w:rPr>
      </w:pPr>
      <w:r>
        <w:rPr>
          <w:rFonts w:cs="Arial"/>
        </w:rPr>
        <w:t>3</w:t>
      </w:r>
      <w:r w:rsidR="00A51476" w:rsidRPr="002D1933">
        <w:rPr>
          <w:rFonts w:cs="Arial"/>
        </w:rPr>
        <w:t xml:space="preserve"> </w:t>
      </w:r>
      <w:bookmarkStart w:id="19" w:name="_Toc423019950"/>
      <w:bookmarkStart w:id="20" w:name="_Toc423020279"/>
      <w:bookmarkStart w:id="21" w:name="_Toc423020296"/>
      <w:bookmarkStart w:id="22" w:name="OLE_LINK45"/>
      <w:bookmarkStart w:id="23" w:name="OLE_LINK4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A51476" w:rsidRPr="002D1933">
        <w:rPr>
          <w:rFonts w:cs="Arial"/>
          <w:lang w:eastAsia="zh-CN"/>
        </w:rPr>
        <w:t>Conclusion</w:t>
      </w:r>
    </w:p>
    <w:p w14:paraId="4A120940" w14:textId="1070F35C" w:rsidR="003B4E5B" w:rsidRDefault="00A51476" w:rsidP="009C4B21">
      <w:pPr>
        <w:rPr>
          <w:lang w:eastAsia="zh-CN"/>
        </w:rPr>
      </w:pPr>
      <w:bookmarkStart w:id="24" w:name="_Toc423020280"/>
      <w:bookmarkStart w:id="25" w:name="OLE_LINK47"/>
      <w:bookmarkStart w:id="26" w:name="OLE_LINK48"/>
      <w:bookmarkEnd w:id="22"/>
      <w:bookmarkEnd w:id="23"/>
      <w:bookmarkEnd w:id="24"/>
      <w:r w:rsidRPr="002D1933">
        <w:t xml:space="preserve">In this contribution, </w:t>
      </w:r>
      <w:r w:rsidRPr="002D1933">
        <w:rPr>
          <w:lang w:eastAsia="ko-KR"/>
        </w:rPr>
        <w:t xml:space="preserve">we </w:t>
      </w:r>
      <w:r w:rsidR="00067B2E">
        <w:rPr>
          <w:lang w:eastAsia="ko-KR"/>
        </w:rPr>
        <w:t>summarized the open issues in email discussion</w:t>
      </w:r>
      <w:r w:rsidRPr="002D1933">
        <w:rPr>
          <w:lang w:eastAsia="zh-CN"/>
        </w:rPr>
        <w:t>.</w:t>
      </w:r>
      <w:r w:rsidR="003B4E5B">
        <w:rPr>
          <w:lang w:eastAsia="zh-CN"/>
        </w:rPr>
        <w:t xml:space="preserve"> The proposal</w:t>
      </w:r>
      <w:r w:rsidR="0069497B">
        <w:rPr>
          <w:lang w:eastAsia="zh-CN"/>
        </w:rPr>
        <w:t xml:space="preserve"> is</w:t>
      </w:r>
      <w:r w:rsidR="003B4E5B">
        <w:rPr>
          <w:lang w:eastAsia="zh-CN"/>
        </w:rPr>
        <w:t xml:space="preserve"> as follows:</w:t>
      </w:r>
    </w:p>
    <w:bookmarkEnd w:id="2"/>
    <w:bookmarkEnd w:id="25"/>
    <w:bookmarkEnd w:id="26"/>
    <w:p w14:paraId="37066D83" w14:textId="77777777" w:rsidR="00067B2E" w:rsidRPr="001A72F8" w:rsidRDefault="00067B2E" w:rsidP="00067B2E">
      <w:pPr>
        <w:rPr>
          <w:b/>
          <w:bCs/>
          <w:lang w:val="en-US" w:eastAsia="zh-CN"/>
        </w:rPr>
      </w:pPr>
      <w:r w:rsidRPr="001A72F8">
        <w:rPr>
          <w:rFonts w:hint="eastAsia"/>
          <w:b/>
          <w:bCs/>
          <w:lang w:val="en-US" w:eastAsia="zh-CN"/>
        </w:rPr>
        <w:t>P</w:t>
      </w:r>
      <w:r w:rsidRPr="001A72F8">
        <w:rPr>
          <w:b/>
          <w:bCs/>
          <w:lang w:val="en-US" w:eastAsia="zh-CN"/>
        </w:rPr>
        <w:t xml:space="preserve">roposal 1: RAN2 is kindly asked to discuss on the granularity based on the following table </w:t>
      </w:r>
    </w:p>
    <w:tbl>
      <w:tblPr>
        <w:tblW w:w="9067" w:type="dxa"/>
        <w:tblLook w:val="04A0" w:firstRow="1" w:lastRow="0" w:firstColumn="1" w:lastColumn="0" w:noHBand="0" w:noVBand="1"/>
      </w:tblPr>
      <w:tblGrid>
        <w:gridCol w:w="1980"/>
        <w:gridCol w:w="3260"/>
        <w:gridCol w:w="1985"/>
        <w:gridCol w:w="1842"/>
      </w:tblGrid>
      <w:tr w:rsidR="00067B2E" w:rsidRPr="001A72F8" w14:paraId="0511328A" w14:textId="77777777" w:rsidTr="00045C92">
        <w:trPr>
          <w:trHeight w:val="454"/>
        </w:trPr>
        <w:tc>
          <w:tcPr>
            <w:tcW w:w="1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CA418B4" w14:textId="77777777" w:rsidR="00067B2E" w:rsidRPr="00DA1BC6" w:rsidRDefault="00067B2E" w:rsidP="00045C92">
            <w:pPr>
              <w:spacing w:after="0"/>
              <w:jc w:val="center"/>
              <w:rPr>
                <w:rFonts w:ascii="等线" w:eastAsia="等线" w:hAnsi="等线" w:cs="宋体"/>
                <w:b/>
                <w:bCs/>
                <w:color w:val="000000"/>
                <w:lang w:val="en-US" w:eastAsia="zh-CN"/>
              </w:rPr>
            </w:pPr>
          </w:p>
        </w:tc>
        <w:tc>
          <w:tcPr>
            <w:tcW w:w="3260" w:type="dxa"/>
            <w:tcBorders>
              <w:top w:val="single" w:sz="4" w:space="0" w:color="auto"/>
              <w:left w:val="nil"/>
              <w:bottom w:val="single" w:sz="4" w:space="0" w:color="auto"/>
              <w:right w:val="single" w:sz="4" w:space="0" w:color="auto"/>
            </w:tcBorders>
            <w:shd w:val="clear" w:color="000000" w:fill="DDEBF7"/>
            <w:vAlign w:val="center"/>
            <w:hideMark/>
          </w:tcPr>
          <w:p w14:paraId="0E546A44" w14:textId="77777777" w:rsidR="00067B2E" w:rsidRPr="00DA1BC6"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Measurement</w:t>
            </w:r>
          </w:p>
        </w:tc>
        <w:tc>
          <w:tcPr>
            <w:tcW w:w="1985" w:type="dxa"/>
            <w:tcBorders>
              <w:top w:val="single" w:sz="4" w:space="0" w:color="auto"/>
              <w:left w:val="nil"/>
              <w:bottom w:val="single" w:sz="4" w:space="0" w:color="auto"/>
              <w:right w:val="single" w:sz="4" w:space="0" w:color="auto"/>
            </w:tcBorders>
            <w:shd w:val="clear" w:color="000000" w:fill="DDEBF7"/>
            <w:vAlign w:val="center"/>
            <w:hideMark/>
          </w:tcPr>
          <w:p w14:paraId="577D6102" w14:textId="77777777" w:rsidR="00067B2E" w:rsidRPr="00DA1BC6"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DRB</w:t>
            </w:r>
          </w:p>
        </w:tc>
        <w:tc>
          <w:tcPr>
            <w:tcW w:w="1842" w:type="dxa"/>
            <w:tcBorders>
              <w:top w:val="single" w:sz="4" w:space="0" w:color="auto"/>
              <w:left w:val="nil"/>
              <w:bottom w:val="single" w:sz="4" w:space="0" w:color="auto"/>
              <w:right w:val="single" w:sz="4" w:space="0" w:color="auto"/>
            </w:tcBorders>
            <w:shd w:val="clear" w:color="000000" w:fill="DDEBF7"/>
            <w:vAlign w:val="center"/>
            <w:hideMark/>
          </w:tcPr>
          <w:p w14:paraId="7FFF6D4D" w14:textId="77777777" w:rsidR="00067B2E" w:rsidRPr="00DA1BC6"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QoS level</w:t>
            </w:r>
          </w:p>
        </w:tc>
      </w:tr>
      <w:tr w:rsidR="00067B2E" w:rsidRPr="00DA1BC6" w14:paraId="4FAB87B5" w14:textId="77777777" w:rsidTr="00045C92">
        <w:trPr>
          <w:trHeight w:val="454"/>
        </w:trPr>
        <w:tc>
          <w:tcPr>
            <w:tcW w:w="1980" w:type="dxa"/>
            <w:tcBorders>
              <w:top w:val="nil"/>
              <w:left w:val="single" w:sz="4" w:space="0" w:color="auto"/>
              <w:bottom w:val="single" w:sz="4" w:space="0" w:color="auto"/>
              <w:right w:val="single" w:sz="4" w:space="0" w:color="auto"/>
            </w:tcBorders>
            <w:shd w:val="clear" w:color="000000" w:fill="DDEBF7"/>
            <w:vAlign w:val="center"/>
            <w:hideMark/>
          </w:tcPr>
          <w:p w14:paraId="7FCC8C81" w14:textId="77777777" w:rsidR="00067B2E" w:rsidRPr="00DA1BC6"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performed by UE</w:t>
            </w:r>
          </w:p>
        </w:tc>
        <w:tc>
          <w:tcPr>
            <w:tcW w:w="3260" w:type="dxa"/>
            <w:tcBorders>
              <w:top w:val="nil"/>
              <w:left w:val="nil"/>
              <w:bottom w:val="single" w:sz="4" w:space="0" w:color="auto"/>
              <w:right w:val="single" w:sz="4" w:space="0" w:color="auto"/>
            </w:tcBorders>
            <w:shd w:val="clear" w:color="000000" w:fill="DDEBF7"/>
            <w:vAlign w:val="center"/>
            <w:hideMark/>
          </w:tcPr>
          <w:p w14:paraId="65372FCA" w14:textId="77777777" w:rsidR="00067B2E" w:rsidRPr="001A72F8"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UE meas</w:t>
            </w:r>
            <w:r w:rsidRPr="001A72F8">
              <w:rPr>
                <w:rFonts w:ascii="等线" w:eastAsia="等线" w:hAnsi="等线" w:cs="宋体"/>
                <w:b/>
                <w:bCs/>
                <w:color w:val="000000"/>
                <w:lang w:val="en-US" w:eastAsia="zh-CN"/>
              </w:rPr>
              <w:t>urement</w:t>
            </w:r>
          </w:p>
          <w:p w14:paraId="11314D33" w14:textId="77777777" w:rsidR="00067B2E" w:rsidRPr="00DA1BC6"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w:t>
            </w:r>
            <w:r>
              <w:rPr>
                <w:rFonts w:ascii="等线" w:eastAsia="等线" w:hAnsi="等线" w:cs="宋体"/>
                <w:b/>
                <w:bCs/>
                <w:color w:val="000000"/>
                <w:lang w:val="en-US" w:eastAsia="zh-CN"/>
              </w:rPr>
              <w:t xml:space="preserve">i.e. </w:t>
            </w:r>
            <w:r w:rsidRPr="001A72F8">
              <w:rPr>
                <w:rFonts w:ascii="等线" w:eastAsia="等线" w:hAnsi="等线" w:cs="宋体"/>
                <w:b/>
                <w:bCs/>
                <w:color w:val="000000"/>
                <w:lang w:val="en-US" w:eastAsia="zh-CN"/>
              </w:rPr>
              <w:t xml:space="preserve">D1 </w:t>
            </w:r>
            <w:r w:rsidRPr="00DA1BC6">
              <w:rPr>
                <w:rFonts w:ascii="等线" w:eastAsia="等线" w:hAnsi="等线" w:cs="宋体" w:hint="eastAsia"/>
                <w:b/>
                <w:bCs/>
                <w:color w:val="000000"/>
                <w:lang w:val="en-US" w:eastAsia="zh-CN"/>
              </w:rPr>
              <w:t>queueing delay)</w:t>
            </w:r>
          </w:p>
        </w:tc>
        <w:tc>
          <w:tcPr>
            <w:tcW w:w="1985" w:type="dxa"/>
            <w:tcBorders>
              <w:top w:val="nil"/>
              <w:left w:val="nil"/>
              <w:bottom w:val="single" w:sz="4" w:space="0" w:color="auto"/>
              <w:right w:val="single" w:sz="4" w:space="0" w:color="auto"/>
            </w:tcBorders>
            <w:shd w:val="clear" w:color="auto" w:fill="auto"/>
            <w:vAlign w:val="center"/>
            <w:hideMark/>
          </w:tcPr>
          <w:p w14:paraId="2B6B57D3" w14:textId="77777777" w:rsidR="00067B2E" w:rsidRPr="00DA1BC6" w:rsidRDefault="00067B2E" w:rsidP="00045C92">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Y</w:t>
            </w:r>
          </w:p>
        </w:tc>
        <w:tc>
          <w:tcPr>
            <w:tcW w:w="1842" w:type="dxa"/>
            <w:tcBorders>
              <w:top w:val="nil"/>
              <w:left w:val="nil"/>
              <w:bottom w:val="single" w:sz="4" w:space="0" w:color="auto"/>
              <w:right w:val="single" w:sz="4" w:space="0" w:color="auto"/>
            </w:tcBorders>
            <w:shd w:val="clear" w:color="auto" w:fill="auto"/>
            <w:vAlign w:val="center"/>
            <w:hideMark/>
          </w:tcPr>
          <w:p w14:paraId="5014F944" w14:textId="77777777" w:rsidR="00067B2E" w:rsidRPr="00DA1BC6" w:rsidRDefault="00067B2E" w:rsidP="00045C92">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N</w:t>
            </w:r>
          </w:p>
        </w:tc>
      </w:tr>
      <w:tr w:rsidR="00067B2E" w:rsidRPr="00DA1BC6" w14:paraId="78B419F5" w14:textId="77777777" w:rsidTr="00045C92">
        <w:trPr>
          <w:trHeight w:val="454"/>
        </w:trPr>
        <w:tc>
          <w:tcPr>
            <w:tcW w:w="1980" w:type="dxa"/>
            <w:vMerge w:val="restart"/>
            <w:tcBorders>
              <w:top w:val="nil"/>
              <w:left w:val="single" w:sz="4" w:space="0" w:color="auto"/>
              <w:bottom w:val="single" w:sz="4" w:space="0" w:color="000000"/>
              <w:right w:val="single" w:sz="4" w:space="0" w:color="auto"/>
            </w:tcBorders>
            <w:shd w:val="clear" w:color="000000" w:fill="DDEBF7"/>
            <w:vAlign w:val="center"/>
            <w:hideMark/>
          </w:tcPr>
          <w:p w14:paraId="02821B13" w14:textId="77777777" w:rsidR="00067B2E" w:rsidRPr="00DA1BC6"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performed by gNB</w:t>
            </w:r>
          </w:p>
        </w:tc>
        <w:tc>
          <w:tcPr>
            <w:tcW w:w="3260" w:type="dxa"/>
            <w:tcBorders>
              <w:top w:val="nil"/>
              <w:left w:val="nil"/>
              <w:bottom w:val="single" w:sz="4" w:space="0" w:color="auto"/>
              <w:right w:val="single" w:sz="4" w:space="0" w:color="auto"/>
            </w:tcBorders>
            <w:shd w:val="clear" w:color="000000" w:fill="DDEBF7"/>
            <w:vAlign w:val="center"/>
            <w:hideMark/>
          </w:tcPr>
          <w:p w14:paraId="54556618" w14:textId="77777777" w:rsidR="00067B2E" w:rsidRPr="001A72F8"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UE meas</w:t>
            </w:r>
            <w:r w:rsidRPr="001A72F8">
              <w:rPr>
                <w:rFonts w:ascii="等线" w:eastAsia="等线" w:hAnsi="等线" w:cs="宋体"/>
                <w:b/>
                <w:bCs/>
                <w:color w:val="000000"/>
                <w:lang w:val="en-US" w:eastAsia="zh-CN"/>
              </w:rPr>
              <w:t>urement</w:t>
            </w:r>
          </w:p>
          <w:p w14:paraId="6B3A776B" w14:textId="77777777" w:rsidR="00067B2E" w:rsidRPr="00DA1BC6"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w:t>
            </w:r>
            <w:r>
              <w:rPr>
                <w:rFonts w:ascii="等线" w:eastAsia="等线" w:hAnsi="等线" w:cs="宋体"/>
                <w:b/>
                <w:bCs/>
                <w:color w:val="000000"/>
                <w:lang w:val="en-US" w:eastAsia="zh-CN"/>
              </w:rPr>
              <w:t xml:space="preserve">i.e </w:t>
            </w:r>
            <w:r w:rsidRPr="001A72F8">
              <w:rPr>
                <w:rFonts w:ascii="等线" w:eastAsia="等线" w:hAnsi="等线" w:cs="宋体"/>
                <w:b/>
                <w:bCs/>
                <w:color w:val="000000"/>
                <w:lang w:val="en-US" w:eastAsia="zh-CN"/>
              </w:rPr>
              <w:t xml:space="preserve">D2 </w:t>
            </w:r>
            <w:r w:rsidRPr="00DA1BC6">
              <w:rPr>
                <w:rFonts w:ascii="等线" w:eastAsia="等线" w:hAnsi="等线" w:cs="宋体" w:hint="eastAsia"/>
                <w:b/>
                <w:bCs/>
                <w:color w:val="000000"/>
                <w:lang w:val="en-US" w:eastAsia="zh-CN"/>
              </w:rPr>
              <w:t>delay, loss rate)</w:t>
            </w:r>
          </w:p>
        </w:tc>
        <w:tc>
          <w:tcPr>
            <w:tcW w:w="1985" w:type="dxa"/>
            <w:tcBorders>
              <w:top w:val="nil"/>
              <w:left w:val="nil"/>
              <w:bottom w:val="single" w:sz="4" w:space="0" w:color="auto"/>
              <w:right w:val="single" w:sz="4" w:space="0" w:color="auto"/>
            </w:tcBorders>
            <w:shd w:val="clear" w:color="auto" w:fill="auto"/>
            <w:vAlign w:val="center"/>
            <w:hideMark/>
          </w:tcPr>
          <w:p w14:paraId="3D042667" w14:textId="77777777" w:rsidR="00067B2E" w:rsidRPr="00DA1BC6" w:rsidRDefault="00067B2E" w:rsidP="00045C92">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F</w:t>
            </w:r>
            <w:r w:rsidRPr="001A72F8">
              <w:rPr>
                <w:rFonts w:ascii="等线" w:eastAsia="等线" w:hAnsi="等线" w:cs="宋体"/>
                <w:b/>
                <w:bCs/>
                <w:color w:val="000000"/>
                <w:lang w:val="en-US" w:eastAsia="zh-CN"/>
              </w:rPr>
              <w:t>FS</w:t>
            </w:r>
          </w:p>
        </w:tc>
        <w:tc>
          <w:tcPr>
            <w:tcW w:w="1842" w:type="dxa"/>
            <w:tcBorders>
              <w:top w:val="nil"/>
              <w:left w:val="nil"/>
              <w:bottom w:val="single" w:sz="4" w:space="0" w:color="auto"/>
              <w:right w:val="single" w:sz="4" w:space="0" w:color="auto"/>
            </w:tcBorders>
            <w:shd w:val="clear" w:color="auto" w:fill="auto"/>
            <w:vAlign w:val="center"/>
            <w:hideMark/>
          </w:tcPr>
          <w:p w14:paraId="634211DC" w14:textId="77777777" w:rsidR="00067B2E" w:rsidRPr="00DA1BC6" w:rsidRDefault="00067B2E" w:rsidP="00045C92">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F</w:t>
            </w:r>
            <w:r w:rsidRPr="001A72F8">
              <w:rPr>
                <w:rFonts w:ascii="等线" w:eastAsia="等线" w:hAnsi="等线" w:cs="宋体"/>
                <w:b/>
                <w:bCs/>
                <w:color w:val="000000"/>
                <w:lang w:val="en-US" w:eastAsia="zh-CN"/>
              </w:rPr>
              <w:t>FS</w:t>
            </w:r>
          </w:p>
        </w:tc>
      </w:tr>
      <w:tr w:rsidR="00067B2E" w:rsidRPr="00DA1BC6" w14:paraId="00C1A8E1" w14:textId="77777777" w:rsidTr="00045C92">
        <w:trPr>
          <w:trHeight w:val="454"/>
        </w:trPr>
        <w:tc>
          <w:tcPr>
            <w:tcW w:w="1980" w:type="dxa"/>
            <w:vMerge/>
            <w:tcBorders>
              <w:top w:val="nil"/>
              <w:left w:val="single" w:sz="4" w:space="0" w:color="auto"/>
              <w:bottom w:val="single" w:sz="4" w:space="0" w:color="000000"/>
              <w:right w:val="single" w:sz="4" w:space="0" w:color="auto"/>
            </w:tcBorders>
            <w:vAlign w:val="center"/>
            <w:hideMark/>
          </w:tcPr>
          <w:p w14:paraId="3054C191" w14:textId="77777777" w:rsidR="00067B2E" w:rsidRPr="00DA1BC6" w:rsidRDefault="00067B2E" w:rsidP="00045C92">
            <w:pPr>
              <w:spacing w:after="0"/>
              <w:jc w:val="center"/>
              <w:rPr>
                <w:rFonts w:ascii="等线" w:eastAsia="等线" w:hAnsi="等线" w:cs="宋体"/>
                <w:b/>
                <w:bCs/>
                <w:color w:val="000000"/>
                <w:lang w:val="en-US" w:eastAsia="zh-CN"/>
              </w:rPr>
            </w:pPr>
          </w:p>
        </w:tc>
        <w:tc>
          <w:tcPr>
            <w:tcW w:w="3260" w:type="dxa"/>
            <w:tcBorders>
              <w:top w:val="nil"/>
              <w:left w:val="nil"/>
              <w:bottom w:val="single" w:sz="4" w:space="0" w:color="auto"/>
              <w:right w:val="single" w:sz="4" w:space="0" w:color="auto"/>
            </w:tcBorders>
            <w:shd w:val="clear" w:color="000000" w:fill="DDEBF7"/>
            <w:vAlign w:val="center"/>
            <w:hideMark/>
          </w:tcPr>
          <w:p w14:paraId="3E92B15E" w14:textId="77777777" w:rsidR="00067B2E" w:rsidRPr="001A72F8"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gNB meas</w:t>
            </w:r>
            <w:r w:rsidRPr="001A72F8">
              <w:rPr>
                <w:rFonts w:ascii="等线" w:eastAsia="等线" w:hAnsi="等线" w:cs="宋体"/>
                <w:b/>
                <w:bCs/>
                <w:color w:val="000000"/>
                <w:lang w:val="en-US" w:eastAsia="zh-CN"/>
              </w:rPr>
              <w:t>urement</w:t>
            </w:r>
          </w:p>
          <w:p w14:paraId="1CAB26E3" w14:textId="77777777" w:rsidR="00067B2E" w:rsidRPr="00DA1BC6" w:rsidRDefault="00067B2E" w:rsidP="00045C92">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w:t>
            </w:r>
            <w:r>
              <w:rPr>
                <w:rFonts w:ascii="等线" w:eastAsia="等线" w:hAnsi="等线" w:cs="宋体"/>
                <w:b/>
                <w:bCs/>
                <w:color w:val="000000"/>
                <w:lang w:val="en-US" w:eastAsia="zh-CN"/>
              </w:rPr>
              <w:t xml:space="preserve">i.e. </w:t>
            </w:r>
            <w:r w:rsidRPr="00DA1BC6">
              <w:rPr>
                <w:rFonts w:ascii="等线" w:eastAsia="等线" w:hAnsi="等线" w:cs="宋体" w:hint="eastAsia"/>
                <w:b/>
                <w:bCs/>
                <w:color w:val="000000"/>
                <w:lang w:val="en-US" w:eastAsia="zh-CN"/>
              </w:rPr>
              <w:t>number of UE)</w:t>
            </w:r>
          </w:p>
        </w:tc>
        <w:tc>
          <w:tcPr>
            <w:tcW w:w="1985" w:type="dxa"/>
            <w:tcBorders>
              <w:top w:val="nil"/>
              <w:left w:val="nil"/>
              <w:bottom w:val="single" w:sz="4" w:space="0" w:color="auto"/>
              <w:right w:val="single" w:sz="4" w:space="0" w:color="auto"/>
            </w:tcBorders>
            <w:shd w:val="clear" w:color="auto" w:fill="auto"/>
            <w:vAlign w:val="center"/>
            <w:hideMark/>
          </w:tcPr>
          <w:p w14:paraId="6CFF8DBB" w14:textId="77777777" w:rsidR="00067B2E" w:rsidRPr="00DA1BC6" w:rsidRDefault="00067B2E" w:rsidP="00045C92">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N</w:t>
            </w:r>
          </w:p>
        </w:tc>
        <w:tc>
          <w:tcPr>
            <w:tcW w:w="1842" w:type="dxa"/>
            <w:tcBorders>
              <w:top w:val="nil"/>
              <w:left w:val="nil"/>
              <w:bottom w:val="single" w:sz="4" w:space="0" w:color="auto"/>
              <w:right w:val="single" w:sz="4" w:space="0" w:color="auto"/>
            </w:tcBorders>
            <w:shd w:val="clear" w:color="auto" w:fill="auto"/>
            <w:vAlign w:val="center"/>
            <w:hideMark/>
          </w:tcPr>
          <w:p w14:paraId="22ED32C6" w14:textId="77777777" w:rsidR="00067B2E" w:rsidRPr="00DA1BC6" w:rsidRDefault="00067B2E" w:rsidP="00045C92">
            <w:pPr>
              <w:spacing w:after="0"/>
              <w:jc w:val="center"/>
              <w:rPr>
                <w:rFonts w:ascii="等线" w:eastAsia="等线" w:hAnsi="等线" w:cs="宋体"/>
                <w:b/>
                <w:bCs/>
                <w:color w:val="000000"/>
                <w:lang w:val="en-US" w:eastAsia="zh-CN"/>
              </w:rPr>
            </w:pPr>
            <w:r w:rsidRPr="001A72F8">
              <w:rPr>
                <w:rFonts w:ascii="等线" w:eastAsia="等线" w:hAnsi="等线" w:cs="宋体" w:hint="eastAsia"/>
                <w:b/>
                <w:bCs/>
                <w:color w:val="000000"/>
                <w:lang w:val="en-US" w:eastAsia="zh-CN"/>
              </w:rPr>
              <w:t>Y</w:t>
            </w:r>
          </w:p>
        </w:tc>
      </w:tr>
    </w:tbl>
    <w:p w14:paraId="5CBA39AE" w14:textId="77777777" w:rsidR="00067B2E" w:rsidRPr="008414D2" w:rsidRDefault="00067B2E" w:rsidP="00067B2E">
      <w:pPr>
        <w:rPr>
          <w:rFonts w:eastAsiaTheme="minorEastAsia"/>
          <w:b/>
          <w:bCs/>
          <w:lang w:eastAsia="zh-CN"/>
        </w:rPr>
      </w:pPr>
      <w:r w:rsidRPr="008414D2">
        <w:rPr>
          <w:rFonts w:eastAsiaTheme="minorEastAsia" w:hint="eastAsia"/>
          <w:b/>
          <w:bCs/>
          <w:lang w:eastAsia="zh-CN"/>
        </w:rPr>
        <w:lastRenderedPageBreak/>
        <w:t>P</w:t>
      </w:r>
      <w:r w:rsidRPr="008414D2">
        <w:rPr>
          <w:rFonts w:eastAsiaTheme="minorEastAsia"/>
          <w:b/>
          <w:bCs/>
          <w:lang w:eastAsia="zh-CN"/>
        </w:rPr>
        <w:t>roposal</w:t>
      </w:r>
      <w:r>
        <w:rPr>
          <w:rFonts w:eastAsiaTheme="minorEastAsia"/>
          <w:b/>
          <w:bCs/>
          <w:lang w:eastAsia="zh-CN"/>
        </w:rPr>
        <w:t xml:space="preserve"> 2</w:t>
      </w:r>
      <w:r w:rsidRPr="008414D2">
        <w:rPr>
          <w:rFonts w:eastAsiaTheme="minorEastAsia"/>
          <w:b/>
          <w:bCs/>
          <w:lang w:eastAsia="zh-CN"/>
        </w:rPr>
        <w:t xml:space="preserve">: RAN2 is suggested to </w:t>
      </w:r>
      <w:r>
        <w:rPr>
          <w:rFonts w:eastAsiaTheme="minorEastAsia"/>
          <w:b/>
          <w:bCs/>
          <w:lang w:eastAsia="zh-CN"/>
        </w:rPr>
        <w:t>discuss</w:t>
      </w:r>
      <w:r w:rsidRPr="008414D2">
        <w:rPr>
          <w:rFonts w:eastAsiaTheme="minorEastAsia"/>
          <w:b/>
          <w:bCs/>
          <w:lang w:eastAsia="zh-CN"/>
        </w:rPr>
        <w:t xml:space="preserve"> on UE measured PDCP queuing delay, whether support both average delay and excess delay, or only support average delay.</w:t>
      </w:r>
    </w:p>
    <w:p w14:paraId="1105BA63" w14:textId="77777777" w:rsidR="00067B2E" w:rsidRDefault="00067B2E" w:rsidP="00067B2E">
      <w:pPr>
        <w:rPr>
          <w:rFonts w:eastAsiaTheme="minorEastAsia"/>
          <w:b/>
          <w:bCs/>
          <w:lang w:eastAsia="zh-CN"/>
        </w:rPr>
      </w:pPr>
      <w:r w:rsidRPr="008414D2">
        <w:rPr>
          <w:rFonts w:eastAsiaTheme="minorEastAsia" w:hint="eastAsia"/>
          <w:b/>
          <w:bCs/>
          <w:lang w:eastAsia="zh-CN"/>
        </w:rPr>
        <w:t>P</w:t>
      </w:r>
      <w:r w:rsidRPr="008414D2">
        <w:rPr>
          <w:rFonts w:eastAsiaTheme="minorEastAsia"/>
          <w:b/>
          <w:bCs/>
          <w:lang w:eastAsia="zh-CN"/>
        </w:rPr>
        <w:t>roposal</w:t>
      </w:r>
      <w:r>
        <w:rPr>
          <w:rFonts w:eastAsiaTheme="minorEastAsia"/>
          <w:b/>
          <w:bCs/>
          <w:lang w:eastAsia="zh-CN"/>
        </w:rPr>
        <w:t xml:space="preserve"> 3</w:t>
      </w:r>
      <w:r w:rsidRPr="008414D2">
        <w:rPr>
          <w:rFonts w:eastAsiaTheme="minorEastAsia"/>
          <w:b/>
          <w:bCs/>
          <w:lang w:eastAsia="zh-CN"/>
        </w:rPr>
        <w:t xml:space="preserve">: If both </w:t>
      </w:r>
      <w:r>
        <w:rPr>
          <w:rFonts w:eastAsiaTheme="minorEastAsia"/>
          <w:b/>
          <w:bCs/>
          <w:lang w:eastAsia="zh-CN"/>
        </w:rPr>
        <w:t xml:space="preserve">delay measurements </w:t>
      </w:r>
      <w:r w:rsidRPr="008414D2">
        <w:rPr>
          <w:rFonts w:eastAsiaTheme="minorEastAsia"/>
          <w:b/>
          <w:bCs/>
          <w:lang w:eastAsia="zh-CN"/>
        </w:rPr>
        <w:t>are supported, RAN2 also needs to discuss on the capability for UL PDCP delay measurement.</w:t>
      </w:r>
    </w:p>
    <w:p w14:paraId="23CC34C5" w14:textId="77777777" w:rsidR="00067B2E" w:rsidRDefault="00067B2E" w:rsidP="00067B2E">
      <w:pPr>
        <w:ind w:firstLine="420"/>
        <w:rPr>
          <w:rFonts w:eastAsiaTheme="minorEastAsia"/>
          <w:b/>
          <w:bCs/>
          <w:lang w:eastAsia="zh-CN"/>
        </w:rPr>
      </w:pPr>
      <w:r>
        <w:rPr>
          <w:rFonts w:eastAsiaTheme="minorEastAsia" w:hint="eastAsia"/>
          <w:b/>
          <w:bCs/>
          <w:lang w:eastAsia="zh-CN"/>
        </w:rPr>
        <w:t>O</w:t>
      </w:r>
      <w:r>
        <w:rPr>
          <w:rFonts w:eastAsiaTheme="minorEastAsia"/>
          <w:b/>
          <w:bCs/>
          <w:lang w:eastAsia="zh-CN"/>
        </w:rPr>
        <w:t>ption 1: 1 capability for supporting both measurements.</w:t>
      </w:r>
    </w:p>
    <w:p w14:paraId="6C112402" w14:textId="77777777" w:rsidR="00067B2E" w:rsidRPr="008414D2" w:rsidRDefault="00067B2E" w:rsidP="00067B2E">
      <w:pPr>
        <w:ind w:firstLine="420"/>
        <w:rPr>
          <w:rFonts w:eastAsiaTheme="minorEastAsia"/>
          <w:b/>
          <w:bCs/>
          <w:lang w:eastAsia="zh-CN"/>
        </w:rPr>
      </w:pPr>
      <w:r>
        <w:rPr>
          <w:rFonts w:eastAsiaTheme="minorEastAsia" w:hint="eastAsia"/>
          <w:b/>
          <w:bCs/>
          <w:lang w:eastAsia="zh-CN"/>
        </w:rPr>
        <w:t>O</w:t>
      </w:r>
      <w:r>
        <w:rPr>
          <w:rFonts w:eastAsiaTheme="minorEastAsia"/>
          <w:b/>
          <w:bCs/>
          <w:lang w:eastAsia="zh-CN"/>
        </w:rPr>
        <w:t>ption 2: 2 separate capability for average delay and excess delay.</w:t>
      </w:r>
    </w:p>
    <w:p w14:paraId="20787623" w14:textId="432C72F4" w:rsidR="00067B2E" w:rsidRDefault="00067B2E" w:rsidP="00067B2E">
      <w:pPr>
        <w:rPr>
          <w:lang w:eastAsia="zh-CN"/>
        </w:rPr>
      </w:pPr>
    </w:p>
    <w:p w14:paraId="1B42DBE6" w14:textId="61F6AA32" w:rsidR="00067B2E" w:rsidRPr="00067B2E" w:rsidRDefault="002F0A70" w:rsidP="00067B2E">
      <w:pPr>
        <w:rPr>
          <w:lang w:eastAsia="zh-CN"/>
        </w:rPr>
      </w:pPr>
      <w:r>
        <w:rPr>
          <w:lang w:eastAsia="zh-CN"/>
        </w:rPr>
        <w:t>FYI, o</w:t>
      </w:r>
      <w:r w:rsidR="00067B2E">
        <w:rPr>
          <w:lang w:eastAsia="zh-CN"/>
        </w:rPr>
        <w:t>ther</w:t>
      </w:r>
      <w:r>
        <w:rPr>
          <w:lang w:eastAsia="zh-CN"/>
        </w:rPr>
        <w:t xml:space="preserve"> small</w:t>
      </w:r>
      <w:r w:rsidR="00067B2E">
        <w:rPr>
          <w:lang w:eastAsia="zh-CN"/>
        </w:rPr>
        <w:t xml:space="preserve"> corrections </w:t>
      </w:r>
      <w:r>
        <w:rPr>
          <w:lang w:eastAsia="zh-CN"/>
        </w:rPr>
        <w:t xml:space="preserve">have already been done </w:t>
      </w:r>
      <w:r w:rsidR="00067B2E">
        <w:rPr>
          <w:lang w:eastAsia="zh-CN"/>
        </w:rPr>
        <w:t>in TS 38.314:</w:t>
      </w:r>
    </w:p>
    <w:p w14:paraId="437EF16B" w14:textId="77777777" w:rsidR="00067B2E" w:rsidRPr="00067B2E" w:rsidRDefault="00067B2E" w:rsidP="00067B2E">
      <w:pPr>
        <w:rPr>
          <w:b/>
          <w:bCs/>
          <w:lang w:eastAsia="zh-CN"/>
        </w:rPr>
      </w:pPr>
      <w:r w:rsidRPr="00067B2E">
        <w:rPr>
          <w:b/>
          <w:bCs/>
          <w:lang w:eastAsia="zh-CN"/>
        </w:rPr>
        <w:t>Correction 1: Uu Packet loss rate in the DL (4.1.1.5.1) should be counted in RLC instead of PDCP</w:t>
      </w:r>
    </w:p>
    <w:p w14:paraId="429118E3" w14:textId="77777777" w:rsidR="00067B2E" w:rsidRPr="00067B2E" w:rsidRDefault="00067B2E" w:rsidP="00067B2E">
      <w:pPr>
        <w:rPr>
          <w:b/>
          <w:bCs/>
          <w:lang w:eastAsia="zh-CN"/>
        </w:rPr>
      </w:pPr>
      <w:r w:rsidRPr="00067B2E">
        <w:rPr>
          <w:b/>
          <w:bCs/>
          <w:lang w:eastAsia="zh-CN"/>
        </w:rPr>
        <w:t>Correction 2: New proposal on PDCP layer throughput in 4.1.2.1 is deleted from the current draft TS 38.314 and can be discussed based on separate contributions.</w:t>
      </w:r>
    </w:p>
    <w:p w14:paraId="38FC53ED" w14:textId="77777777" w:rsidR="00067B2E" w:rsidRPr="00067B2E" w:rsidRDefault="00067B2E" w:rsidP="00067B2E">
      <w:pPr>
        <w:rPr>
          <w:rFonts w:eastAsiaTheme="minorEastAsia"/>
          <w:b/>
          <w:bCs/>
          <w:lang w:eastAsia="zh-CN"/>
        </w:rPr>
      </w:pPr>
      <w:r w:rsidRPr="00067B2E">
        <w:rPr>
          <w:rFonts w:eastAsiaTheme="minorEastAsia"/>
          <w:b/>
          <w:bCs/>
          <w:lang w:eastAsia="zh-CN"/>
        </w:rPr>
        <w:t xml:space="preserve">Correction 3: For </w:t>
      </w:r>
      <w:r w:rsidRPr="00067B2E">
        <w:rPr>
          <w:rFonts w:eastAsiaTheme="minorEastAsia" w:hint="eastAsia"/>
          <w:b/>
          <w:bCs/>
          <w:lang w:eastAsia="zh-CN"/>
        </w:rPr>
        <w:t>R</w:t>
      </w:r>
      <w:r w:rsidRPr="00067B2E">
        <w:rPr>
          <w:rFonts w:eastAsiaTheme="minorEastAsia"/>
          <w:b/>
          <w:bCs/>
          <w:lang w:eastAsia="zh-CN"/>
        </w:rPr>
        <w:t>LC packet delay measurement, RLC PDU is used instead of RLC SDU as RLC SDU is received after the removal of the RLC header from the RLC PDU i.e., the actual processing that happens in the RLC layer</w:t>
      </w:r>
    </w:p>
    <w:p w14:paraId="03A1A21E" w14:textId="15B40A93" w:rsidR="00E31034" w:rsidRPr="00067B2E" w:rsidRDefault="00E31034" w:rsidP="00067B2E">
      <w:pPr>
        <w:rPr>
          <w:rFonts w:eastAsiaTheme="minorEastAsia"/>
          <w:b/>
          <w:bCs/>
          <w:lang w:eastAsia="zh-CN"/>
        </w:rPr>
      </w:pPr>
    </w:p>
    <w:sectPr w:rsidR="00E31034" w:rsidRPr="00067B2E" w:rsidSect="006949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AE5FD" w14:textId="77777777" w:rsidR="00400911" w:rsidRDefault="00400911" w:rsidP="0063593C">
      <w:pPr>
        <w:spacing w:after="0"/>
      </w:pPr>
      <w:r>
        <w:separator/>
      </w:r>
    </w:p>
  </w:endnote>
  <w:endnote w:type="continuationSeparator" w:id="0">
    <w:p w14:paraId="0353CA7C" w14:textId="77777777" w:rsidR="00400911" w:rsidRDefault="00400911" w:rsidP="0063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F6B47" w14:textId="77777777" w:rsidR="00400911" w:rsidRDefault="00400911" w:rsidP="0063593C">
      <w:pPr>
        <w:spacing w:after="0"/>
      </w:pPr>
      <w:r>
        <w:separator/>
      </w:r>
    </w:p>
  </w:footnote>
  <w:footnote w:type="continuationSeparator" w:id="0">
    <w:p w14:paraId="33B0E4CD" w14:textId="77777777" w:rsidR="00400911" w:rsidRDefault="00400911" w:rsidP="00635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7F194E"/>
    <w:multiLevelType w:val="multilevel"/>
    <w:tmpl w:val="297F194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709"/>
        </w:tabs>
        <w:ind w:left="709"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6F5D"/>
    <w:rsid w:val="0000772E"/>
    <w:rsid w:val="00007796"/>
    <w:rsid w:val="00007E0D"/>
    <w:rsid w:val="000114FA"/>
    <w:rsid w:val="00011A94"/>
    <w:rsid w:val="00011EA2"/>
    <w:rsid w:val="000134E7"/>
    <w:rsid w:val="00014C07"/>
    <w:rsid w:val="00014C84"/>
    <w:rsid w:val="00015B4A"/>
    <w:rsid w:val="00016A81"/>
    <w:rsid w:val="00016CD4"/>
    <w:rsid w:val="000176B5"/>
    <w:rsid w:val="000179CF"/>
    <w:rsid w:val="00017E77"/>
    <w:rsid w:val="00020C10"/>
    <w:rsid w:val="00021C48"/>
    <w:rsid w:val="00022002"/>
    <w:rsid w:val="00022267"/>
    <w:rsid w:val="0002286B"/>
    <w:rsid w:val="00024657"/>
    <w:rsid w:val="0002628F"/>
    <w:rsid w:val="00030F8B"/>
    <w:rsid w:val="00032089"/>
    <w:rsid w:val="00032687"/>
    <w:rsid w:val="000333AD"/>
    <w:rsid w:val="000340DD"/>
    <w:rsid w:val="0003419D"/>
    <w:rsid w:val="0003434F"/>
    <w:rsid w:val="0003481E"/>
    <w:rsid w:val="000349D1"/>
    <w:rsid w:val="0003565F"/>
    <w:rsid w:val="00037610"/>
    <w:rsid w:val="0003787F"/>
    <w:rsid w:val="000406AE"/>
    <w:rsid w:val="0004095B"/>
    <w:rsid w:val="00041069"/>
    <w:rsid w:val="00042AE0"/>
    <w:rsid w:val="00042E29"/>
    <w:rsid w:val="00043622"/>
    <w:rsid w:val="00045D7B"/>
    <w:rsid w:val="00046C2D"/>
    <w:rsid w:val="00046DF1"/>
    <w:rsid w:val="00046EC1"/>
    <w:rsid w:val="0004712A"/>
    <w:rsid w:val="00050B6F"/>
    <w:rsid w:val="00052039"/>
    <w:rsid w:val="00052946"/>
    <w:rsid w:val="00052A98"/>
    <w:rsid w:val="00052D37"/>
    <w:rsid w:val="00052F2A"/>
    <w:rsid w:val="00052F4F"/>
    <w:rsid w:val="00053FEB"/>
    <w:rsid w:val="0005415F"/>
    <w:rsid w:val="0005440B"/>
    <w:rsid w:val="00054AD8"/>
    <w:rsid w:val="00055483"/>
    <w:rsid w:val="000555BE"/>
    <w:rsid w:val="000609AA"/>
    <w:rsid w:val="00061500"/>
    <w:rsid w:val="000642BE"/>
    <w:rsid w:val="000648BF"/>
    <w:rsid w:val="000663AD"/>
    <w:rsid w:val="00066A15"/>
    <w:rsid w:val="00066B8F"/>
    <w:rsid w:val="00067B2E"/>
    <w:rsid w:val="00067F32"/>
    <w:rsid w:val="00071D3A"/>
    <w:rsid w:val="00071FD4"/>
    <w:rsid w:val="00072253"/>
    <w:rsid w:val="000739F4"/>
    <w:rsid w:val="00073E7D"/>
    <w:rsid w:val="0007603A"/>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94B"/>
    <w:rsid w:val="000A117F"/>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3897"/>
    <w:rsid w:val="000E425F"/>
    <w:rsid w:val="000E4849"/>
    <w:rsid w:val="000E4C9D"/>
    <w:rsid w:val="000E6602"/>
    <w:rsid w:val="000E68EC"/>
    <w:rsid w:val="000E6A1A"/>
    <w:rsid w:val="000E77BC"/>
    <w:rsid w:val="000E7FE3"/>
    <w:rsid w:val="000F08C6"/>
    <w:rsid w:val="000F262B"/>
    <w:rsid w:val="000F2A4A"/>
    <w:rsid w:val="000F2F83"/>
    <w:rsid w:val="000F4031"/>
    <w:rsid w:val="000F54BB"/>
    <w:rsid w:val="000F6940"/>
    <w:rsid w:val="000F71E4"/>
    <w:rsid w:val="000F75E5"/>
    <w:rsid w:val="00100532"/>
    <w:rsid w:val="001006B3"/>
    <w:rsid w:val="00101A0D"/>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20CFF"/>
    <w:rsid w:val="00122689"/>
    <w:rsid w:val="001227BB"/>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A39"/>
    <w:rsid w:val="00135FA6"/>
    <w:rsid w:val="001372C5"/>
    <w:rsid w:val="00137958"/>
    <w:rsid w:val="00137D5A"/>
    <w:rsid w:val="00141750"/>
    <w:rsid w:val="00141A4E"/>
    <w:rsid w:val="00141F8F"/>
    <w:rsid w:val="00142430"/>
    <w:rsid w:val="0014389E"/>
    <w:rsid w:val="001447DD"/>
    <w:rsid w:val="001453C4"/>
    <w:rsid w:val="0014589B"/>
    <w:rsid w:val="00145DFC"/>
    <w:rsid w:val="0014782E"/>
    <w:rsid w:val="00152095"/>
    <w:rsid w:val="0015365B"/>
    <w:rsid w:val="0015378F"/>
    <w:rsid w:val="00154BE5"/>
    <w:rsid w:val="00154DD6"/>
    <w:rsid w:val="00155470"/>
    <w:rsid w:val="001556E0"/>
    <w:rsid w:val="00155CE0"/>
    <w:rsid w:val="00157E8B"/>
    <w:rsid w:val="00157FDC"/>
    <w:rsid w:val="0016093F"/>
    <w:rsid w:val="00160EFF"/>
    <w:rsid w:val="00161AC2"/>
    <w:rsid w:val="0016262C"/>
    <w:rsid w:val="00162BAC"/>
    <w:rsid w:val="0016389F"/>
    <w:rsid w:val="00163F64"/>
    <w:rsid w:val="00164B02"/>
    <w:rsid w:val="00165332"/>
    <w:rsid w:val="001659A5"/>
    <w:rsid w:val="00167278"/>
    <w:rsid w:val="00170D4E"/>
    <w:rsid w:val="00171D24"/>
    <w:rsid w:val="00172047"/>
    <w:rsid w:val="00172B87"/>
    <w:rsid w:val="00173197"/>
    <w:rsid w:val="0017346A"/>
    <w:rsid w:val="00174A71"/>
    <w:rsid w:val="00174B93"/>
    <w:rsid w:val="00174EA0"/>
    <w:rsid w:val="00175177"/>
    <w:rsid w:val="00175FA9"/>
    <w:rsid w:val="00176646"/>
    <w:rsid w:val="00180626"/>
    <w:rsid w:val="001806BA"/>
    <w:rsid w:val="00180F32"/>
    <w:rsid w:val="00181835"/>
    <w:rsid w:val="00181BFA"/>
    <w:rsid w:val="0018284D"/>
    <w:rsid w:val="00183F19"/>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2F8"/>
    <w:rsid w:val="001A7504"/>
    <w:rsid w:val="001A77FD"/>
    <w:rsid w:val="001B07E5"/>
    <w:rsid w:val="001B11AA"/>
    <w:rsid w:val="001B216F"/>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7CF"/>
    <w:rsid w:val="001D2C35"/>
    <w:rsid w:val="001D3619"/>
    <w:rsid w:val="001D3701"/>
    <w:rsid w:val="001D45DB"/>
    <w:rsid w:val="001D557F"/>
    <w:rsid w:val="001D6349"/>
    <w:rsid w:val="001D69C3"/>
    <w:rsid w:val="001D6EF5"/>
    <w:rsid w:val="001E00C2"/>
    <w:rsid w:val="001E0875"/>
    <w:rsid w:val="001E1451"/>
    <w:rsid w:val="001E1D5D"/>
    <w:rsid w:val="001E32AA"/>
    <w:rsid w:val="001E3384"/>
    <w:rsid w:val="001E3A90"/>
    <w:rsid w:val="001E3B93"/>
    <w:rsid w:val="001E4251"/>
    <w:rsid w:val="001E5215"/>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D13"/>
    <w:rsid w:val="001F76AA"/>
    <w:rsid w:val="001F778D"/>
    <w:rsid w:val="00202B56"/>
    <w:rsid w:val="00203A18"/>
    <w:rsid w:val="002054BA"/>
    <w:rsid w:val="00206767"/>
    <w:rsid w:val="002069B6"/>
    <w:rsid w:val="00206F31"/>
    <w:rsid w:val="00207894"/>
    <w:rsid w:val="00207A24"/>
    <w:rsid w:val="002102C1"/>
    <w:rsid w:val="00211A3D"/>
    <w:rsid w:val="0021286F"/>
    <w:rsid w:val="00213460"/>
    <w:rsid w:val="00214CE6"/>
    <w:rsid w:val="00216993"/>
    <w:rsid w:val="0021755B"/>
    <w:rsid w:val="0022146F"/>
    <w:rsid w:val="002216CE"/>
    <w:rsid w:val="002234D7"/>
    <w:rsid w:val="0022397B"/>
    <w:rsid w:val="00224BEC"/>
    <w:rsid w:val="002270E0"/>
    <w:rsid w:val="00227C13"/>
    <w:rsid w:val="002308A0"/>
    <w:rsid w:val="00230A6E"/>
    <w:rsid w:val="00230E21"/>
    <w:rsid w:val="00232A6A"/>
    <w:rsid w:val="00233B41"/>
    <w:rsid w:val="00233B99"/>
    <w:rsid w:val="0023489C"/>
    <w:rsid w:val="002350CD"/>
    <w:rsid w:val="002357DC"/>
    <w:rsid w:val="00235D9A"/>
    <w:rsid w:val="002365B3"/>
    <w:rsid w:val="0023668C"/>
    <w:rsid w:val="00236DBF"/>
    <w:rsid w:val="00237E2F"/>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412"/>
    <w:rsid w:val="0026442A"/>
    <w:rsid w:val="00266C91"/>
    <w:rsid w:val="00266F57"/>
    <w:rsid w:val="002702AF"/>
    <w:rsid w:val="00270ECA"/>
    <w:rsid w:val="002719CE"/>
    <w:rsid w:val="00271E1D"/>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7AC5"/>
    <w:rsid w:val="00287FFC"/>
    <w:rsid w:val="002907B1"/>
    <w:rsid w:val="00291DC7"/>
    <w:rsid w:val="002923EC"/>
    <w:rsid w:val="00294534"/>
    <w:rsid w:val="0029625C"/>
    <w:rsid w:val="00296E35"/>
    <w:rsid w:val="002976BC"/>
    <w:rsid w:val="00297D83"/>
    <w:rsid w:val="002A0C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20C"/>
    <w:rsid w:val="002B4AA5"/>
    <w:rsid w:val="002B4C4E"/>
    <w:rsid w:val="002B5AA8"/>
    <w:rsid w:val="002B740F"/>
    <w:rsid w:val="002B7517"/>
    <w:rsid w:val="002B7A36"/>
    <w:rsid w:val="002B7D22"/>
    <w:rsid w:val="002C0BEB"/>
    <w:rsid w:val="002C0FFF"/>
    <w:rsid w:val="002C1FC1"/>
    <w:rsid w:val="002C2266"/>
    <w:rsid w:val="002C23C0"/>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245E"/>
    <w:rsid w:val="002E2DD2"/>
    <w:rsid w:val="002E3717"/>
    <w:rsid w:val="002E3C2F"/>
    <w:rsid w:val="002E4994"/>
    <w:rsid w:val="002E54D4"/>
    <w:rsid w:val="002E7585"/>
    <w:rsid w:val="002F0070"/>
    <w:rsid w:val="002F0A70"/>
    <w:rsid w:val="002F4047"/>
    <w:rsid w:val="002F5BF2"/>
    <w:rsid w:val="002F7980"/>
    <w:rsid w:val="003000B6"/>
    <w:rsid w:val="00300C7B"/>
    <w:rsid w:val="00302095"/>
    <w:rsid w:val="003027BB"/>
    <w:rsid w:val="00302CFA"/>
    <w:rsid w:val="003031AF"/>
    <w:rsid w:val="003036F4"/>
    <w:rsid w:val="003039A8"/>
    <w:rsid w:val="00304260"/>
    <w:rsid w:val="0030474A"/>
    <w:rsid w:val="0030489E"/>
    <w:rsid w:val="00304EBF"/>
    <w:rsid w:val="003054DB"/>
    <w:rsid w:val="0031092F"/>
    <w:rsid w:val="00310B15"/>
    <w:rsid w:val="00312882"/>
    <w:rsid w:val="0031290E"/>
    <w:rsid w:val="003133F8"/>
    <w:rsid w:val="003139D5"/>
    <w:rsid w:val="00313B5D"/>
    <w:rsid w:val="00313F91"/>
    <w:rsid w:val="003144EE"/>
    <w:rsid w:val="0031484E"/>
    <w:rsid w:val="00314DED"/>
    <w:rsid w:val="0031566E"/>
    <w:rsid w:val="00316647"/>
    <w:rsid w:val="00316790"/>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09A5"/>
    <w:rsid w:val="003413A3"/>
    <w:rsid w:val="00342FBA"/>
    <w:rsid w:val="00343E30"/>
    <w:rsid w:val="00345827"/>
    <w:rsid w:val="00345D48"/>
    <w:rsid w:val="003461E6"/>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716"/>
    <w:rsid w:val="00374B59"/>
    <w:rsid w:val="00374F23"/>
    <w:rsid w:val="00375D26"/>
    <w:rsid w:val="0037604E"/>
    <w:rsid w:val="003800BC"/>
    <w:rsid w:val="00380C14"/>
    <w:rsid w:val="00380E70"/>
    <w:rsid w:val="0038115C"/>
    <w:rsid w:val="00381A9E"/>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C098E"/>
    <w:rsid w:val="003C0D45"/>
    <w:rsid w:val="003C11FC"/>
    <w:rsid w:val="003C14B1"/>
    <w:rsid w:val="003C1561"/>
    <w:rsid w:val="003C2839"/>
    <w:rsid w:val="003C35C8"/>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911"/>
    <w:rsid w:val="00400DEB"/>
    <w:rsid w:val="0040127C"/>
    <w:rsid w:val="0040227B"/>
    <w:rsid w:val="0040236D"/>
    <w:rsid w:val="0040372A"/>
    <w:rsid w:val="0040407F"/>
    <w:rsid w:val="00404633"/>
    <w:rsid w:val="00406927"/>
    <w:rsid w:val="00406DB0"/>
    <w:rsid w:val="0040741B"/>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775"/>
    <w:rsid w:val="00447F8E"/>
    <w:rsid w:val="00450541"/>
    <w:rsid w:val="00450A11"/>
    <w:rsid w:val="004518D5"/>
    <w:rsid w:val="00453421"/>
    <w:rsid w:val="00455EBC"/>
    <w:rsid w:val="00456161"/>
    <w:rsid w:val="00456865"/>
    <w:rsid w:val="004569D2"/>
    <w:rsid w:val="00460A45"/>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74AE"/>
    <w:rsid w:val="00497857"/>
    <w:rsid w:val="004A0102"/>
    <w:rsid w:val="004A0B9A"/>
    <w:rsid w:val="004A0C71"/>
    <w:rsid w:val="004A121D"/>
    <w:rsid w:val="004A2709"/>
    <w:rsid w:val="004A4253"/>
    <w:rsid w:val="004A4A22"/>
    <w:rsid w:val="004A4D33"/>
    <w:rsid w:val="004A5943"/>
    <w:rsid w:val="004A5C6B"/>
    <w:rsid w:val="004A700B"/>
    <w:rsid w:val="004B1E2F"/>
    <w:rsid w:val="004B2162"/>
    <w:rsid w:val="004B22D5"/>
    <w:rsid w:val="004B5342"/>
    <w:rsid w:val="004B6B32"/>
    <w:rsid w:val="004B77D5"/>
    <w:rsid w:val="004B7EDE"/>
    <w:rsid w:val="004C04DC"/>
    <w:rsid w:val="004C0748"/>
    <w:rsid w:val="004C2B00"/>
    <w:rsid w:val="004C435C"/>
    <w:rsid w:val="004C4912"/>
    <w:rsid w:val="004C65C7"/>
    <w:rsid w:val="004C7316"/>
    <w:rsid w:val="004C7FA6"/>
    <w:rsid w:val="004D0CF7"/>
    <w:rsid w:val="004D0DBF"/>
    <w:rsid w:val="004D13AA"/>
    <w:rsid w:val="004D1505"/>
    <w:rsid w:val="004D1719"/>
    <w:rsid w:val="004D1EE1"/>
    <w:rsid w:val="004D5257"/>
    <w:rsid w:val="004D63D4"/>
    <w:rsid w:val="004D6763"/>
    <w:rsid w:val="004D67F0"/>
    <w:rsid w:val="004D6E5F"/>
    <w:rsid w:val="004E17D4"/>
    <w:rsid w:val="004E1B08"/>
    <w:rsid w:val="004E3098"/>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313"/>
    <w:rsid w:val="0050555C"/>
    <w:rsid w:val="00505BA3"/>
    <w:rsid w:val="0050750E"/>
    <w:rsid w:val="005115EC"/>
    <w:rsid w:val="00511E64"/>
    <w:rsid w:val="00512627"/>
    <w:rsid w:val="005131F5"/>
    <w:rsid w:val="00513566"/>
    <w:rsid w:val="0051478C"/>
    <w:rsid w:val="005155F5"/>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78A1"/>
    <w:rsid w:val="00550571"/>
    <w:rsid w:val="00550BF1"/>
    <w:rsid w:val="005513F7"/>
    <w:rsid w:val="0055207D"/>
    <w:rsid w:val="00553625"/>
    <w:rsid w:val="00553AA1"/>
    <w:rsid w:val="005548BA"/>
    <w:rsid w:val="005549AF"/>
    <w:rsid w:val="005631E2"/>
    <w:rsid w:val="005640B5"/>
    <w:rsid w:val="00565699"/>
    <w:rsid w:val="0056587D"/>
    <w:rsid w:val="00570332"/>
    <w:rsid w:val="00572FE2"/>
    <w:rsid w:val="00575461"/>
    <w:rsid w:val="005757EA"/>
    <w:rsid w:val="00575BFF"/>
    <w:rsid w:val="005773CD"/>
    <w:rsid w:val="0057761A"/>
    <w:rsid w:val="00580B48"/>
    <w:rsid w:val="005819BF"/>
    <w:rsid w:val="00582798"/>
    <w:rsid w:val="00582D0F"/>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A0A1A"/>
    <w:rsid w:val="005A13C8"/>
    <w:rsid w:val="005A1836"/>
    <w:rsid w:val="005A2296"/>
    <w:rsid w:val="005A24FF"/>
    <w:rsid w:val="005A2A9F"/>
    <w:rsid w:val="005A3073"/>
    <w:rsid w:val="005A5358"/>
    <w:rsid w:val="005A537B"/>
    <w:rsid w:val="005B1161"/>
    <w:rsid w:val="005B1857"/>
    <w:rsid w:val="005B1B0C"/>
    <w:rsid w:val="005B1B8E"/>
    <w:rsid w:val="005B1F1B"/>
    <w:rsid w:val="005B329C"/>
    <w:rsid w:val="005B3561"/>
    <w:rsid w:val="005B5B56"/>
    <w:rsid w:val="005B5E6D"/>
    <w:rsid w:val="005B7263"/>
    <w:rsid w:val="005B7652"/>
    <w:rsid w:val="005C0CE3"/>
    <w:rsid w:val="005C11AF"/>
    <w:rsid w:val="005C177B"/>
    <w:rsid w:val="005C184E"/>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A20"/>
    <w:rsid w:val="005E31F0"/>
    <w:rsid w:val="005E3962"/>
    <w:rsid w:val="005E47C5"/>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3A02"/>
    <w:rsid w:val="005F4392"/>
    <w:rsid w:val="005F455F"/>
    <w:rsid w:val="005F4B9D"/>
    <w:rsid w:val="005F5B8A"/>
    <w:rsid w:val="005F5E01"/>
    <w:rsid w:val="005F62DE"/>
    <w:rsid w:val="005F762C"/>
    <w:rsid w:val="005F7BC3"/>
    <w:rsid w:val="006003A3"/>
    <w:rsid w:val="00601136"/>
    <w:rsid w:val="006012FB"/>
    <w:rsid w:val="006023A1"/>
    <w:rsid w:val="00602AAF"/>
    <w:rsid w:val="00602DBA"/>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2786E"/>
    <w:rsid w:val="00630BCC"/>
    <w:rsid w:val="00632266"/>
    <w:rsid w:val="00632477"/>
    <w:rsid w:val="00634378"/>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47DC"/>
    <w:rsid w:val="0069497B"/>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613F"/>
    <w:rsid w:val="006F73BB"/>
    <w:rsid w:val="006F790A"/>
    <w:rsid w:val="006F7A07"/>
    <w:rsid w:val="00701D31"/>
    <w:rsid w:val="00702923"/>
    <w:rsid w:val="00702E5B"/>
    <w:rsid w:val="00704196"/>
    <w:rsid w:val="0070422F"/>
    <w:rsid w:val="0070473C"/>
    <w:rsid w:val="00704ECF"/>
    <w:rsid w:val="00705E3D"/>
    <w:rsid w:val="0070609A"/>
    <w:rsid w:val="00706257"/>
    <w:rsid w:val="00706716"/>
    <w:rsid w:val="0070715D"/>
    <w:rsid w:val="00707308"/>
    <w:rsid w:val="00707835"/>
    <w:rsid w:val="0071135B"/>
    <w:rsid w:val="007131A0"/>
    <w:rsid w:val="007136F3"/>
    <w:rsid w:val="00714C76"/>
    <w:rsid w:val="007156B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36E02"/>
    <w:rsid w:val="00740F43"/>
    <w:rsid w:val="007416AD"/>
    <w:rsid w:val="007416FE"/>
    <w:rsid w:val="0074252D"/>
    <w:rsid w:val="00742B1C"/>
    <w:rsid w:val="00742D7C"/>
    <w:rsid w:val="00743DA2"/>
    <w:rsid w:val="007446F9"/>
    <w:rsid w:val="00745E10"/>
    <w:rsid w:val="00747475"/>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FD6"/>
    <w:rsid w:val="00767962"/>
    <w:rsid w:val="007705A3"/>
    <w:rsid w:val="00771589"/>
    <w:rsid w:val="00771CFC"/>
    <w:rsid w:val="0077214E"/>
    <w:rsid w:val="00772A77"/>
    <w:rsid w:val="0077313A"/>
    <w:rsid w:val="0077519F"/>
    <w:rsid w:val="00775615"/>
    <w:rsid w:val="00775A27"/>
    <w:rsid w:val="00775A68"/>
    <w:rsid w:val="00776396"/>
    <w:rsid w:val="007768DD"/>
    <w:rsid w:val="00776B1B"/>
    <w:rsid w:val="00776FCD"/>
    <w:rsid w:val="00777CE1"/>
    <w:rsid w:val="0078052A"/>
    <w:rsid w:val="00780840"/>
    <w:rsid w:val="00781796"/>
    <w:rsid w:val="00781CA8"/>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A97"/>
    <w:rsid w:val="007A4C3C"/>
    <w:rsid w:val="007A4D89"/>
    <w:rsid w:val="007A50EC"/>
    <w:rsid w:val="007A575F"/>
    <w:rsid w:val="007A5A87"/>
    <w:rsid w:val="007A5C4D"/>
    <w:rsid w:val="007A603C"/>
    <w:rsid w:val="007A658C"/>
    <w:rsid w:val="007A6A76"/>
    <w:rsid w:val="007A6F2D"/>
    <w:rsid w:val="007A71D9"/>
    <w:rsid w:val="007B0287"/>
    <w:rsid w:val="007B2D00"/>
    <w:rsid w:val="007B3F3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1D4"/>
    <w:rsid w:val="007E0997"/>
    <w:rsid w:val="007E15F5"/>
    <w:rsid w:val="007E21D3"/>
    <w:rsid w:val="007E2478"/>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14D2"/>
    <w:rsid w:val="00842019"/>
    <w:rsid w:val="00842B1F"/>
    <w:rsid w:val="00842D13"/>
    <w:rsid w:val="0084414E"/>
    <w:rsid w:val="008445D3"/>
    <w:rsid w:val="00844F93"/>
    <w:rsid w:val="0084580A"/>
    <w:rsid w:val="00845BCB"/>
    <w:rsid w:val="00846FD2"/>
    <w:rsid w:val="00847967"/>
    <w:rsid w:val="00847C92"/>
    <w:rsid w:val="0085000A"/>
    <w:rsid w:val="00851D70"/>
    <w:rsid w:val="00852A99"/>
    <w:rsid w:val="00852B5E"/>
    <w:rsid w:val="00853943"/>
    <w:rsid w:val="00854033"/>
    <w:rsid w:val="00854978"/>
    <w:rsid w:val="00854F14"/>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674AB"/>
    <w:rsid w:val="0087064A"/>
    <w:rsid w:val="00870FF0"/>
    <w:rsid w:val="00871641"/>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A2A"/>
    <w:rsid w:val="00890ACD"/>
    <w:rsid w:val="00892405"/>
    <w:rsid w:val="008934F6"/>
    <w:rsid w:val="00893811"/>
    <w:rsid w:val="008947C0"/>
    <w:rsid w:val="00895C50"/>
    <w:rsid w:val="00895F52"/>
    <w:rsid w:val="008A05D1"/>
    <w:rsid w:val="008A101D"/>
    <w:rsid w:val="008A307F"/>
    <w:rsid w:val="008A38B5"/>
    <w:rsid w:val="008A3C5E"/>
    <w:rsid w:val="008A3CDA"/>
    <w:rsid w:val="008A3F23"/>
    <w:rsid w:val="008A4129"/>
    <w:rsid w:val="008A4E23"/>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8C0"/>
    <w:rsid w:val="008C7CCC"/>
    <w:rsid w:val="008D2204"/>
    <w:rsid w:val="008D27AA"/>
    <w:rsid w:val="008D2B92"/>
    <w:rsid w:val="008D505D"/>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2541"/>
    <w:rsid w:val="00912670"/>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2F31"/>
    <w:rsid w:val="00953821"/>
    <w:rsid w:val="009544EC"/>
    <w:rsid w:val="00955433"/>
    <w:rsid w:val="009558BD"/>
    <w:rsid w:val="0095597E"/>
    <w:rsid w:val="00957273"/>
    <w:rsid w:val="00960A13"/>
    <w:rsid w:val="00960F3F"/>
    <w:rsid w:val="009622A3"/>
    <w:rsid w:val="009632CA"/>
    <w:rsid w:val="00963705"/>
    <w:rsid w:val="009637BF"/>
    <w:rsid w:val="00963BDA"/>
    <w:rsid w:val="0096403C"/>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1C54"/>
    <w:rsid w:val="009831CE"/>
    <w:rsid w:val="0098328A"/>
    <w:rsid w:val="0098333F"/>
    <w:rsid w:val="009833E9"/>
    <w:rsid w:val="0098361B"/>
    <w:rsid w:val="00983A13"/>
    <w:rsid w:val="00984677"/>
    <w:rsid w:val="00984AFC"/>
    <w:rsid w:val="0098567D"/>
    <w:rsid w:val="00985FA3"/>
    <w:rsid w:val="0098655E"/>
    <w:rsid w:val="00990131"/>
    <w:rsid w:val="00990B05"/>
    <w:rsid w:val="00990C13"/>
    <w:rsid w:val="00990F54"/>
    <w:rsid w:val="00991D1A"/>
    <w:rsid w:val="0099229E"/>
    <w:rsid w:val="0099277A"/>
    <w:rsid w:val="0099357F"/>
    <w:rsid w:val="009939D2"/>
    <w:rsid w:val="00993E38"/>
    <w:rsid w:val="00994757"/>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1DF"/>
    <w:rsid w:val="009D23CA"/>
    <w:rsid w:val="009D2630"/>
    <w:rsid w:val="009D27FE"/>
    <w:rsid w:val="009D2FC5"/>
    <w:rsid w:val="009D31D2"/>
    <w:rsid w:val="009D338A"/>
    <w:rsid w:val="009D3F5D"/>
    <w:rsid w:val="009D4197"/>
    <w:rsid w:val="009D55CA"/>
    <w:rsid w:val="009D592B"/>
    <w:rsid w:val="009D5E7D"/>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90"/>
    <w:rsid w:val="00A122E3"/>
    <w:rsid w:val="00A124F7"/>
    <w:rsid w:val="00A12C09"/>
    <w:rsid w:val="00A12EED"/>
    <w:rsid w:val="00A1345A"/>
    <w:rsid w:val="00A1563B"/>
    <w:rsid w:val="00A15735"/>
    <w:rsid w:val="00A15CCD"/>
    <w:rsid w:val="00A15DFD"/>
    <w:rsid w:val="00A15EE1"/>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F50"/>
    <w:rsid w:val="00A35CCD"/>
    <w:rsid w:val="00A36AA3"/>
    <w:rsid w:val="00A36C8D"/>
    <w:rsid w:val="00A37082"/>
    <w:rsid w:val="00A37086"/>
    <w:rsid w:val="00A371FB"/>
    <w:rsid w:val="00A3726E"/>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3FCA"/>
    <w:rsid w:val="00A5528C"/>
    <w:rsid w:val="00A55384"/>
    <w:rsid w:val="00A55A59"/>
    <w:rsid w:val="00A56C89"/>
    <w:rsid w:val="00A56EFA"/>
    <w:rsid w:val="00A5713A"/>
    <w:rsid w:val="00A57158"/>
    <w:rsid w:val="00A6007E"/>
    <w:rsid w:val="00A6031C"/>
    <w:rsid w:val="00A61107"/>
    <w:rsid w:val="00A620AA"/>
    <w:rsid w:val="00A62B98"/>
    <w:rsid w:val="00A63FFF"/>
    <w:rsid w:val="00A64034"/>
    <w:rsid w:val="00A6416F"/>
    <w:rsid w:val="00A64E34"/>
    <w:rsid w:val="00A64FE4"/>
    <w:rsid w:val="00A650D7"/>
    <w:rsid w:val="00A65160"/>
    <w:rsid w:val="00A662E6"/>
    <w:rsid w:val="00A67D6C"/>
    <w:rsid w:val="00A73048"/>
    <w:rsid w:val="00A752BF"/>
    <w:rsid w:val="00A75888"/>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B7B45"/>
    <w:rsid w:val="00AC0042"/>
    <w:rsid w:val="00AC04F7"/>
    <w:rsid w:val="00AC19A4"/>
    <w:rsid w:val="00AC1F89"/>
    <w:rsid w:val="00AC2382"/>
    <w:rsid w:val="00AC3D15"/>
    <w:rsid w:val="00AC5DB6"/>
    <w:rsid w:val="00AC60C8"/>
    <w:rsid w:val="00AD1170"/>
    <w:rsid w:val="00AD1293"/>
    <w:rsid w:val="00AD199B"/>
    <w:rsid w:val="00AD1D2C"/>
    <w:rsid w:val="00AD2601"/>
    <w:rsid w:val="00AD2D80"/>
    <w:rsid w:val="00AD2D98"/>
    <w:rsid w:val="00AD3214"/>
    <w:rsid w:val="00AD3849"/>
    <w:rsid w:val="00AD5B17"/>
    <w:rsid w:val="00AD6CCF"/>
    <w:rsid w:val="00AD76E2"/>
    <w:rsid w:val="00AD79EE"/>
    <w:rsid w:val="00AD7D5F"/>
    <w:rsid w:val="00AE01E0"/>
    <w:rsid w:val="00AE250C"/>
    <w:rsid w:val="00AE3082"/>
    <w:rsid w:val="00AE3083"/>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400F4"/>
    <w:rsid w:val="00B40C96"/>
    <w:rsid w:val="00B41890"/>
    <w:rsid w:val="00B41EAF"/>
    <w:rsid w:val="00B42468"/>
    <w:rsid w:val="00B43855"/>
    <w:rsid w:val="00B43F3F"/>
    <w:rsid w:val="00B442F4"/>
    <w:rsid w:val="00B457AC"/>
    <w:rsid w:val="00B46E92"/>
    <w:rsid w:val="00B47C39"/>
    <w:rsid w:val="00B50346"/>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718C6"/>
    <w:rsid w:val="00B71A72"/>
    <w:rsid w:val="00B7360D"/>
    <w:rsid w:val="00B75078"/>
    <w:rsid w:val="00B76399"/>
    <w:rsid w:val="00B767FA"/>
    <w:rsid w:val="00B76C15"/>
    <w:rsid w:val="00B773DF"/>
    <w:rsid w:val="00B80485"/>
    <w:rsid w:val="00B807A3"/>
    <w:rsid w:val="00B8234F"/>
    <w:rsid w:val="00B828D4"/>
    <w:rsid w:val="00B829EC"/>
    <w:rsid w:val="00B82F4E"/>
    <w:rsid w:val="00B83369"/>
    <w:rsid w:val="00B8352B"/>
    <w:rsid w:val="00B837EA"/>
    <w:rsid w:val="00B84DB2"/>
    <w:rsid w:val="00B853E0"/>
    <w:rsid w:val="00B85AF1"/>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2F7"/>
    <w:rsid w:val="00BB05F8"/>
    <w:rsid w:val="00BB0932"/>
    <w:rsid w:val="00BB0FDA"/>
    <w:rsid w:val="00BB548E"/>
    <w:rsid w:val="00BB64FE"/>
    <w:rsid w:val="00BB786F"/>
    <w:rsid w:val="00BB78CC"/>
    <w:rsid w:val="00BB7936"/>
    <w:rsid w:val="00BC0A06"/>
    <w:rsid w:val="00BC15EF"/>
    <w:rsid w:val="00BC4CEF"/>
    <w:rsid w:val="00BC50DD"/>
    <w:rsid w:val="00BC6334"/>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F94"/>
    <w:rsid w:val="00BF6833"/>
    <w:rsid w:val="00BF6D45"/>
    <w:rsid w:val="00BF7295"/>
    <w:rsid w:val="00C00376"/>
    <w:rsid w:val="00C004A8"/>
    <w:rsid w:val="00C004C6"/>
    <w:rsid w:val="00C0255D"/>
    <w:rsid w:val="00C0270C"/>
    <w:rsid w:val="00C03F2E"/>
    <w:rsid w:val="00C044CF"/>
    <w:rsid w:val="00C0470C"/>
    <w:rsid w:val="00C04886"/>
    <w:rsid w:val="00C06568"/>
    <w:rsid w:val="00C0665D"/>
    <w:rsid w:val="00C06A6F"/>
    <w:rsid w:val="00C06B9F"/>
    <w:rsid w:val="00C10E37"/>
    <w:rsid w:val="00C11110"/>
    <w:rsid w:val="00C11AED"/>
    <w:rsid w:val="00C13B1D"/>
    <w:rsid w:val="00C1482E"/>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DAC"/>
    <w:rsid w:val="00C37C8C"/>
    <w:rsid w:val="00C37F6D"/>
    <w:rsid w:val="00C4095C"/>
    <w:rsid w:val="00C40B6A"/>
    <w:rsid w:val="00C410E0"/>
    <w:rsid w:val="00C430AB"/>
    <w:rsid w:val="00C430C1"/>
    <w:rsid w:val="00C435A7"/>
    <w:rsid w:val="00C436A0"/>
    <w:rsid w:val="00C45F0C"/>
    <w:rsid w:val="00C46F65"/>
    <w:rsid w:val="00C50E2B"/>
    <w:rsid w:val="00C513AE"/>
    <w:rsid w:val="00C51575"/>
    <w:rsid w:val="00C52D31"/>
    <w:rsid w:val="00C543C6"/>
    <w:rsid w:val="00C54E84"/>
    <w:rsid w:val="00C56315"/>
    <w:rsid w:val="00C57527"/>
    <w:rsid w:val="00C6032B"/>
    <w:rsid w:val="00C60671"/>
    <w:rsid w:val="00C63145"/>
    <w:rsid w:val="00C63E28"/>
    <w:rsid w:val="00C6487F"/>
    <w:rsid w:val="00C66D73"/>
    <w:rsid w:val="00C70089"/>
    <w:rsid w:val="00C70B38"/>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D22"/>
    <w:rsid w:val="00CC6A01"/>
    <w:rsid w:val="00CC79A7"/>
    <w:rsid w:val="00CD0012"/>
    <w:rsid w:val="00CD0810"/>
    <w:rsid w:val="00CD114A"/>
    <w:rsid w:val="00CD124B"/>
    <w:rsid w:val="00CD2725"/>
    <w:rsid w:val="00CD4A8C"/>
    <w:rsid w:val="00CD4BC2"/>
    <w:rsid w:val="00CD5256"/>
    <w:rsid w:val="00CD6DBB"/>
    <w:rsid w:val="00CE006C"/>
    <w:rsid w:val="00CE02B3"/>
    <w:rsid w:val="00CE1792"/>
    <w:rsid w:val="00CE31DD"/>
    <w:rsid w:val="00CE3887"/>
    <w:rsid w:val="00CE46CF"/>
    <w:rsid w:val="00CE64B5"/>
    <w:rsid w:val="00CE79AA"/>
    <w:rsid w:val="00CF07E9"/>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FBF"/>
    <w:rsid w:val="00D03D64"/>
    <w:rsid w:val="00D046B0"/>
    <w:rsid w:val="00D0686F"/>
    <w:rsid w:val="00D07F87"/>
    <w:rsid w:val="00D104F0"/>
    <w:rsid w:val="00D1124E"/>
    <w:rsid w:val="00D11C3E"/>
    <w:rsid w:val="00D11F4C"/>
    <w:rsid w:val="00D12353"/>
    <w:rsid w:val="00D12BEB"/>
    <w:rsid w:val="00D13BD5"/>
    <w:rsid w:val="00D141CC"/>
    <w:rsid w:val="00D14A17"/>
    <w:rsid w:val="00D15F39"/>
    <w:rsid w:val="00D20CC3"/>
    <w:rsid w:val="00D21766"/>
    <w:rsid w:val="00D23CC7"/>
    <w:rsid w:val="00D263AD"/>
    <w:rsid w:val="00D27872"/>
    <w:rsid w:val="00D300C8"/>
    <w:rsid w:val="00D301F2"/>
    <w:rsid w:val="00D30672"/>
    <w:rsid w:val="00D31B92"/>
    <w:rsid w:val="00D32A8F"/>
    <w:rsid w:val="00D32AF7"/>
    <w:rsid w:val="00D3330D"/>
    <w:rsid w:val="00D3463E"/>
    <w:rsid w:val="00D36819"/>
    <w:rsid w:val="00D37E71"/>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1C03"/>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A07CC"/>
    <w:rsid w:val="00DA14FF"/>
    <w:rsid w:val="00DA1BC6"/>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4FA2"/>
    <w:rsid w:val="00DC513A"/>
    <w:rsid w:val="00DC5C82"/>
    <w:rsid w:val="00DC62BF"/>
    <w:rsid w:val="00DC6C09"/>
    <w:rsid w:val="00DC7AD8"/>
    <w:rsid w:val="00DD184E"/>
    <w:rsid w:val="00DD1E4E"/>
    <w:rsid w:val="00DD2183"/>
    <w:rsid w:val="00DD233E"/>
    <w:rsid w:val="00DD2523"/>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6ABB"/>
    <w:rsid w:val="00E06B13"/>
    <w:rsid w:val="00E07357"/>
    <w:rsid w:val="00E104CC"/>
    <w:rsid w:val="00E107FD"/>
    <w:rsid w:val="00E11385"/>
    <w:rsid w:val="00E12314"/>
    <w:rsid w:val="00E12E20"/>
    <w:rsid w:val="00E12E2E"/>
    <w:rsid w:val="00E133DA"/>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1034"/>
    <w:rsid w:val="00E31EB2"/>
    <w:rsid w:val="00E3207D"/>
    <w:rsid w:val="00E32A5B"/>
    <w:rsid w:val="00E330B4"/>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7"/>
    <w:rsid w:val="00E5383D"/>
    <w:rsid w:val="00E53D96"/>
    <w:rsid w:val="00E53FF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3FC5"/>
    <w:rsid w:val="00E84075"/>
    <w:rsid w:val="00E84875"/>
    <w:rsid w:val="00E860BC"/>
    <w:rsid w:val="00E87B3E"/>
    <w:rsid w:val="00E87E81"/>
    <w:rsid w:val="00E90AE8"/>
    <w:rsid w:val="00E91342"/>
    <w:rsid w:val="00E915C2"/>
    <w:rsid w:val="00E91BD8"/>
    <w:rsid w:val="00E92660"/>
    <w:rsid w:val="00E93863"/>
    <w:rsid w:val="00E946C6"/>
    <w:rsid w:val="00E94B97"/>
    <w:rsid w:val="00E94BDB"/>
    <w:rsid w:val="00E964A1"/>
    <w:rsid w:val="00E96730"/>
    <w:rsid w:val="00E96AA3"/>
    <w:rsid w:val="00E97227"/>
    <w:rsid w:val="00EA032A"/>
    <w:rsid w:val="00EA0E24"/>
    <w:rsid w:val="00EA1F86"/>
    <w:rsid w:val="00EA3A1F"/>
    <w:rsid w:val="00EA4466"/>
    <w:rsid w:val="00EA4B6E"/>
    <w:rsid w:val="00EA567A"/>
    <w:rsid w:val="00EA5D81"/>
    <w:rsid w:val="00EA5E4F"/>
    <w:rsid w:val="00EA7397"/>
    <w:rsid w:val="00EB015D"/>
    <w:rsid w:val="00EB05A9"/>
    <w:rsid w:val="00EB086E"/>
    <w:rsid w:val="00EB0BAB"/>
    <w:rsid w:val="00EB0F8B"/>
    <w:rsid w:val="00EB2B7C"/>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3B80"/>
    <w:rsid w:val="00ED41B8"/>
    <w:rsid w:val="00ED4C33"/>
    <w:rsid w:val="00ED541E"/>
    <w:rsid w:val="00ED6F1F"/>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D1"/>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2103"/>
    <w:rsid w:val="00F52B56"/>
    <w:rsid w:val="00F52DF9"/>
    <w:rsid w:val="00F53904"/>
    <w:rsid w:val="00F56677"/>
    <w:rsid w:val="00F56C56"/>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F8F"/>
    <w:rsid w:val="00F74D9C"/>
    <w:rsid w:val="00F758E6"/>
    <w:rsid w:val="00F75993"/>
    <w:rsid w:val="00F75AE0"/>
    <w:rsid w:val="00F75F35"/>
    <w:rsid w:val="00F770B2"/>
    <w:rsid w:val="00F77156"/>
    <w:rsid w:val="00F77333"/>
    <w:rsid w:val="00F77D1A"/>
    <w:rsid w:val="00F80893"/>
    <w:rsid w:val="00F81066"/>
    <w:rsid w:val="00F854BA"/>
    <w:rsid w:val="00F86B6F"/>
    <w:rsid w:val="00F86EC6"/>
    <w:rsid w:val="00F9075A"/>
    <w:rsid w:val="00F91F73"/>
    <w:rsid w:val="00F92F16"/>
    <w:rsid w:val="00F93061"/>
    <w:rsid w:val="00F9350F"/>
    <w:rsid w:val="00F93BBB"/>
    <w:rsid w:val="00F94A12"/>
    <w:rsid w:val="00F95677"/>
    <w:rsid w:val="00F9678A"/>
    <w:rsid w:val="00F97612"/>
    <w:rsid w:val="00F97F66"/>
    <w:rsid w:val="00FA097E"/>
    <w:rsid w:val="00FA0A20"/>
    <w:rsid w:val="00FA0AC3"/>
    <w:rsid w:val="00FA1D93"/>
    <w:rsid w:val="00FA3CA7"/>
    <w:rsid w:val="00FA3EEC"/>
    <w:rsid w:val="00FA451B"/>
    <w:rsid w:val="00FA480E"/>
    <w:rsid w:val="00FA6863"/>
    <w:rsid w:val="00FA6C6F"/>
    <w:rsid w:val="00FB0346"/>
    <w:rsid w:val="00FB59DC"/>
    <w:rsid w:val="00FB5AEA"/>
    <w:rsid w:val="00FB606E"/>
    <w:rsid w:val="00FB6134"/>
    <w:rsid w:val="00FB61D6"/>
    <w:rsid w:val="00FB72E1"/>
    <w:rsid w:val="00FC08EC"/>
    <w:rsid w:val="00FC0C7D"/>
    <w:rsid w:val="00FC4400"/>
    <w:rsid w:val="00FC467E"/>
    <w:rsid w:val="00FC5189"/>
    <w:rsid w:val="00FC5D03"/>
    <w:rsid w:val="00FC681E"/>
    <w:rsid w:val="00FC76B4"/>
    <w:rsid w:val="00FC7DAA"/>
    <w:rsid w:val="00FD1155"/>
    <w:rsid w:val="00FD1259"/>
    <w:rsid w:val="00FD1FD3"/>
    <w:rsid w:val="00FD20F4"/>
    <w:rsid w:val="00FD321E"/>
    <w:rsid w:val="00FD34D7"/>
    <w:rsid w:val="00FD36B0"/>
    <w:rsid w:val="00FD37CF"/>
    <w:rsid w:val="00FD4C44"/>
    <w:rsid w:val="00FD4F80"/>
    <w:rsid w:val="00FD5998"/>
    <w:rsid w:val="00FD5CE4"/>
    <w:rsid w:val="00FD6C58"/>
    <w:rsid w:val="00FD6F95"/>
    <w:rsid w:val="00FD7070"/>
    <w:rsid w:val="00FD7108"/>
    <w:rsid w:val="00FD784A"/>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64BDCF4"/>
  <w15:chartTrackingRefBased/>
  <w15:docId w15:val="{D378E6EE-3FD0-40BA-97CF-A56A2E39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93"/>
    <w:pPr>
      <w:spacing w:after="180"/>
    </w:pPr>
    <w:rPr>
      <w:rFonts w:eastAsia="微软雅黑"/>
      <w:lang w:val="en-GB" w:eastAsia="en-US"/>
    </w:rPr>
  </w:style>
  <w:style w:type="paragraph" w:styleId="1">
    <w:name w:val="heading 1"/>
    <w:next w:val="a"/>
    <w:link w:val="10"/>
    <w:qFormat/>
    <w:rsid w:val="00F75993"/>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rsid w:val="00F75993"/>
    <w:pPr>
      <w:pBdr>
        <w:top w:val="none" w:sz="0" w:space="0" w:color="auto"/>
      </w:pBdr>
      <w:spacing w:before="180"/>
      <w:outlineLvl w:val="1"/>
    </w:pPr>
    <w:rPr>
      <w:sz w:val="32"/>
    </w:rPr>
  </w:style>
  <w:style w:type="paragraph" w:styleId="3">
    <w:name w:val="heading 3"/>
    <w:basedOn w:val="2"/>
    <w:next w:val="a"/>
    <w:link w:val="30"/>
    <w:qFormat/>
    <w:rsid w:val="00F75993"/>
    <w:pPr>
      <w:spacing w:before="120"/>
      <w:outlineLvl w:val="2"/>
    </w:pPr>
    <w:rPr>
      <w:sz w:val="28"/>
    </w:rPr>
  </w:style>
  <w:style w:type="paragraph" w:styleId="40">
    <w:name w:val="heading 4"/>
    <w:basedOn w:val="3"/>
    <w:next w:val="a"/>
    <w:link w:val="41"/>
    <w:qFormat/>
    <w:rsid w:val="00F75993"/>
    <w:pPr>
      <w:ind w:left="1418" w:hanging="1418"/>
      <w:outlineLvl w:val="3"/>
    </w:pPr>
    <w:rPr>
      <w:sz w:val="24"/>
    </w:rPr>
  </w:style>
  <w:style w:type="paragraph" w:styleId="5">
    <w:name w:val="heading 5"/>
    <w:basedOn w:val="40"/>
    <w:next w:val="a"/>
    <w:link w:val="50"/>
    <w:qFormat/>
    <w:rsid w:val="00F75993"/>
    <w:pPr>
      <w:ind w:left="1701" w:hanging="1701"/>
      <w:outlineLvl w:val="4"/>
    </w:pPr>
    <w:rPr>
      <w:sz w:val="22"/>
    </w:rPr>
  </w:style>
  <w:style w:type="paragraph" w:styleId="6">
    <w:name w:val="heading 6"/>
    <w:basedOn w:val="a"/>
    <w:next w:val="a"/>
    <w:link w:val="60"/>
    <w:qFormat/>
    <w:rsid w:val="00F75993"/>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1"/>
    <w:rPr>
      <w:rFonts w:ascii="Times New Roman" w:hAnsi="Times New Roman"/>
      <w:sz w:val="24"/>
      <w:szCs w:val="24"/>
      <w:lang w:val="en-GB"/>
    </w:rPr>
  </w:style>
  <w:style w:type="character" w:customStyle="1" w:styleId="a5">
    <w:name w:val="页脚 字符"/>
    <w:link w:val="a6"/>
    <w:uiPriority w:val="99"/>
    <w:rPr>
      <w:sz w:val="18"/>
      <w:szCs w:val="18"/>
    </w:rPr>
  </w:style>
  <w:style w:type="character" w:customStyle="1" w:styleId="B1Char">
    <w:name w:val="B1 Char"/>
    <w:link w:val="B1"/>
    <w:qFormat/>
    <w:rPr>
      <w:rFonts w:ascii="Times New Roman" w:eastAsia="Batang" w:hAnsi="Times New Roman"/>
      <w:lang w:val="en-GB" w:eastAsia="en-US"/>
    </w:rPr>
  </w:style>
  <w:style w:type="character" w:customStyle="1" w:styleId="Char">
    <w:name w:val="页眉 Char"/>
    <w:rPr>
      <w:sz w:val="18"/>
      <w:szCs w:val="18"/>
    </w:rPr>
  </w:style>
  <w:style w:type="character" w:customStyle="1" w:styleId="a7">
    <w:name w:val="首标题"/>
    <w:rPr>
      <w:rFonts w:ascii="Arial" w:eastAsia="宋体" w:hAnsi="Arial"/>
      <w:sz w:val="24"/>
      <w:lang w:val="en-US" w:eastAsia="zh-CN" w:bidi="ar-SA"/>
    </w:rPr>
  </w:style>
  <w:style w:type="character" w:styleId="a8">
    <w:name w:val="Emphasis"/>
    <w:uiPriority w:val="20"/>
    <w:qFormat/>
    <w:rPr>
      <w:b w:val="0"/>
      <w:bCs w:val="0"/>
      <w:i w:val="0"/>
      <w:iCs w:val="0"/>
      <w:color w:val="DD4B39"/>
    </w:rPr>
  </w:style>
  <w:style w:type="character" w:styleId="a9">
    <w:name w:val="page number"/>
    <w:basedOn w:val="a0"/>
    <w:uiPriority w:val="99"/>
    <w:unhideWhenUsed/>
  </w:style>
  <w:style w:type="character" w:styleId="aa">
    <w:name w:val="annotation reference"/>
    <w:unhideWhenUsed/>
    <w:rPr>
      <w:sz w:val="21"/>
      <w:szCs w:val="21"/>
    </w:rPr>
  </w:style>
  <w:style w:type="character" w:styleId="ab">
    <w:name w:val="Hyperlink"/>
    <w:uiPriority w:val="99"/>
    <w:unhideWhenUsed/>
    <w:rPr>
      <w:color w:val="0000FF"/>
      <w:u w:val="single"/>
    </w:rPr>
  </w:style>
  <w:style w:type="character" w:styleId="ac">
    <w:name w:val="footnote reference"/>
    <w:semiHidden/>
    <w:rPr>
      <w:b/>
      <w:position w:val="6"/>
      <w:sz w:val="16"/>
    </w:rPr>
  </w:style>
  <w:style w:type="character" w:customStyle="1" w:styleId="ad">
    <w:name w:val="页眉 字符"/>
    <w:link w:val="ae"/>
    <w:rPr>
      <w:rFonts w:ascii="Arial" w:eastAsia="MS Mincho" w:hAnsi="Arial" w:cs="Arial"/>
      <w:b/>
      <w:bCs w:val="0"/>
      <w:sz w:val="24"/>
      <w:szCs w:val="24"/>
      <w:lang w:val="de-DE"/>
    </w:rPr>
  </w:style>
  <w:style w:type="character" w:customStyle="1" w:styleId="af">
    <w:name w:val="正文文本 字符"/>
    <w:link w:val="af0"/>
    <w:uiPriority w:val="99"/>
    <w:rPr>
      <w:rFonts w:ascii="Times New Roman" w:eastAsia="MS Mincho" w:hAnsi="Times New Roman"/>
      <w:szCs w:val="24"/>
      <w:lang w:eastAsia="en-US"/>
    </w:rPr>
  </w:style>
  <w:style w:type="character" w:customStyle="1" w:styleId="B1Zchn">
    <w:name w:val="B1 Zchn"/>
  </w:style>
  <w:style w:type="character" w:customStyle="1" w:styleId="af1">
    <w:name w:val="批注主题 字符"/>
    <w:link w:val="af2"/>
    <w:uiPriority w:val="99"/>
    <w:semiHidden/>
    <w:rPr>
      <w:rFonts w:ascii="Times New Roman" w:eastAsia="Times New Roman" w:hAnsi="Times New Roman"/>
      <w:b/>
      <w:bCs/>
      <w:lang w:val="en-GB" w:eastAsia="en-US"/>
    </w:rPr>
  </w:style>
  <w:style w:type="character" w:customStyle="1" w:styleId="1Char0">
    <w:name w:val="标题 1 Char"/>
    <w:rPr>
      <w:rFonts w:ascii="Arial" w:hAnsi="Arial"/>
      <w:sz w:val="36"/>
      <w:lang w:eastAsia="en-US" w:bidi="ar-SA"/>
    </w:rPr>
  </w:style>
  <w:style w:type="character" w:customStyle="1" w:styleId="Char0">
    <w:name w:val="列出段落 Char"/>
    <w:link w:val="af3"/>
    <w:uiPriority w:val="34"/>
    <w:locked/>
    <w:rPr>
      <w:rFonts w:ascii="Times New Roman" w:eastAsia="Times New Roman" w:hAnsi="Times New Roman"/>
      <w:lang w:val="en-GB" w:eastAsia="en-US"/>
    </w:rPr>
  </w:style>
  <w:style w:type="character" w:customStyle="1" w:styleId="B1Char1">
    <w:name w:val="B1 Char1"/>
    <w:rPr>
      <w:lang w:val="en-GB" w:eastAsia="ja-JP"/>
    </w:rPr>
  </w:style>
  <w:style w:type="character" w:customStyle="1" w:styleId="af4">
    <w:name w:val="批注框文本 字符"/>
    <w:link w:val="af5"/>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2Char0">
    <w:name w:val="标题 2 Char"/>
    <w:rPr>
      <w:rFonts w:ascii="Arial" w:hAnsi="Arial"/>
      <w:bCs/>
      <w:iCs/>
      <w:sz w:val="28"/>
      <w:szCs w:val="28"/>
      <w:lang w:val="en-GB"/>
    </w:rPr>
  </w:style>
  <w:style w:type="character" w:customStyle="1" w:styleId="af6">
    <w:name w:val="文档结构图 字符"/>
    <w:link w:val="af7"/>
    <w:uiPriority w:val="99"/>
    <w:semiHidden/>
    <w:rPr>
      <w:rFonts w:ascii="宋体" w:eastAsia="宋体" w:hAnsi="Times New Roman" w:cs="Times New Roman"/>
      <w:kern w:val="0"/>
      <w:sz w:val="18"/>
      <w:szCs w:val="18"/>
      <w:lang w:val="en-GB" w:eastAsia="en-US"/>
    </w:rPr>
  </w:style>
  <w:style w:type="character" w:customStyle="1" w:styleId="af8">
    <w:name w:val="脚注文本 字符"/>
    <w:link w:val="af9"/>
    <w:semiHidden/>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1">
    <w:name w:val="B1"/>
    <w:basedOn w:val="afa"/>
    <w:link w:val="B1Char"/>
    <w:qFormat/>
    <w:pPr>
      <w:ind w:left="568" w:firstLineChars="0" w:hanging="284"/>
    </w:pPr>
    <w:rPr>
      <w:rFonts w:eastAsia="Batang"/>
    </w:rPr>
  </w:style>
  <w:style w:type="paragraph" w:customStyle="1" w:styleId="af3">
    <w:name w:val="列出段落"/>
    <w:basedOn w:val="a"/>
    <w:link w:val="Char0"/>
    <w:uiPriority w:val="34"/>
    <w:qFormat/>
    <w:pPr>
      <w:ind w:firstLineChars="200" w:firstLine="420"/>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5">
    <w:name w:val="B5"/>
    <w:basedOn w:val="a"/>
    <w:pPr>
      <w:ind w:left="1702" w:hanging="284"/>
    </w:pPr>
  </w:style>
  <w:style w:type="paragraph" w:customStyle="1" w:styleId="3GPPHeader">
    <w:name w:val="3GPP_Header"/>
    <w:basedOn w:val="a"/>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B2">
    <w:name w:val="B2"/>
    <w:basedOn w:val="22"/>
    <w:link w:val="B2Char"/>
    <w:pPr>
      <w:ind w:left="851" w:hanging="284"/>
    </w:pPr>
    <w:rPr>
      <w:rFonts w:eastAsia="Batang"/>
      <w:lang w:eastAsia="ja-JP"/>
    </w:rPr>
  </w:style>
  <w:style w:type="paragraph" w:customStyle="1" w:styleId="12">
    <w:name w:val="列表段落1"/>
    <w:basedOn w:val="a"/>
    <w:uiPriority w:val="34"/>
    <w:qFormat/>
    <w:pPr>
      <w:ind w:firstLineChars="200" w:firstLine="420"/>
    </w:pPr>
  </w:style>
  <w:style w:type="paragraph" w:customStyle="1" w:styleId="21">
    <w:name w:val="样式2"/>
    <w:basedOn w:val="3"/>
    <w:link w:val="2Char"/>
    <w:qFormat/>
    <w:pPr>
      <w:spacing w:beforeLines="50"/>
    </w:pPr>
    <w:rPr>
      <w:sz w:val="24"/>
      <w:szCs w:val="24"/>
    </w:rPr>
  </w:style>
  <w:style w:type="paragraph" w:styleId="22">
    <w:name w:val="List 2"/>
    <w:basedOn w:val="a"/>
    <w:uiPriority w:val="99"/>
    <w:unhideWhenUsed/>
    <w:pPr>
      <w:ind w:left="566" w:hanging="283"/>
      <w:contextualSpacing/>
    </w:pPr>
  </w:style>
  <w:style w:type="paragraph" w:styleId="af5">
    <w:name w:val="Balloon Text"/>
    <w:basedOn w:val="a"/>
    <w:link w:val="af4"/>
    <w:uiPriority w:val="99"/>
    <w:unhideWhenUsed/>
    <w:pPr>
      <w:spacing w:after="0"/>
    </w:pPr>
    <w:rPr>
      <w:sz w:val="18"/>
      <w:szCs w:val="18"/>
    </w:rPr>
  </w:style>
  <w:style w:type="paragraph" w:styleId="af0">
    <w:name w:val="Body Text"/>
    <w:basedOn w:val="a"/>
    <w:link w:val="af"/>
    <w:uiPriority w:val="99"/>
    <w:pPr>
      <w:spacing w:after="120"/>
      <w:jc w:val="both"/>
    </w:pPr>
    <w:rPr>
      <w:rFonts w:eastAsia="MS Mincho"/>
      <w:szCs w:val="24"/>
    </w:rPr>
  </w:style>
  <w:style w:type="paragraph" w:styleId="af7">
    <w:name w:val="Document Map"/>
    <w:basedOn w:val="a"/>
    <w:link w:val="af6"/>
    <w:uiPriority w:val="99"/>
    <w:unhideWhenUsed/>
    <w:rPr>
      <w:rFonts w:ascii="宋体" w:eastAsia="宋体"/>
      <w:sz w:val="18"/>
      <w:szCs w:val="18"/>
    </w:rPr>
  </w:style>
  <w:style w:type="paragraph" w:styleId="a4">
    <w:name w:val="annotation text"/>
    <w:basedOn w:val="a"/>
    <w:link w:val="a3"/>
    <w:unhideWhenUsed/>
  </w:style>
  <w:style w:type="paragraph" w:styleId="a6">
    <w:name w:val="footer"/>
    <w:basedOn w:val="a"/>
    <w:link w:val="a5"/>
    <w:uiPriority w:val="99"/>
    <w:unhideWhenUsed/>
    <w:pPr>
      <w:tabs>
        <w:tab w:val="center" w:pos="4153"/>
        <w:tab w:val="right" w:pos="8306"/>
      </w:tabs>
      <w:snapToGrid w:val="0"/>
    </w:pPr>
    <w:rPr>
      <w:rFonts w:eastAsia="Batang"/>
      <w:sz w:val="18"/>
      <w:szCs w:val="18"/>
    </w:rPr>
  </w:style>
  <w:style w:type="paragraph" w:styleId="afb">
    <w:name w:val="Normal (Web)"/>
    <w:basedOn w:val="a"/>
    <w:uiPriority w:val="99"/>
    <w:unhideWhenUsed/>
    <w:rPr>
      <w:sz w:val="24"/>
    </w:rPr>
  </w:style>
  <w:style w:type="paragraph" w:styleId="ae">
    <w:name w:val="header"/>
    <w:basedOn w:val="a"/>
    <w:link w:val="ad"/>
    <w:unhideWhenUsed/>
    <w:pPr>
      <w:pBdr>
        <w:bottom w:val="single" w:sz="6" w:space="1" w:color="auto"/>
      </w:pBdr>
      <w:tabs>
        <w:tab w:val="center" w:pos="4153"/>
        <w:tab w:val="right" w:pos="8306"/>
      </w:tabs>
      <w:snapToGrid w:val="0"/>
      <w:jc w:val="center"/>
    </w:pPr>
    <w:rPr>
      <w:rFonts w:eastAsia="Batang"/>
      <w:sz w:val="18"/>
      <w:szCs w:val="18"/>
    </w:rPr>
  </w:style>
  <w:style w:type="paragraph" w:styleId="af2">
    <w:name w:val="annotation subject"/>
    <w:basedOn w:val="a4"/>
    <w:next w:val="a4"/>
    <w:link w:val="af1"/>
    <w:uiPriority w:val="99"/>
    <w:unhideWhenUsed/>
    <w:rPr>
      <w:b/>
      <w:bCs/>
    </w:rPr>
  </w:style>
  <w:style w:type="paragraph" w:styleId="af9">
    <w:name w:val="footnote text"/>
    <w:basedOn w:val="a"/>
    <w:link w:val="af8"/>
    <w:semiHidden/>
    <w:pPr>
      <w:keepLines/>
      <w:spacing w:after="0"/>
      <w:ind w:left="454" w:hanging="454"/>
    </w:pPr>
    <w:rPr>
      <w:rFonts w:eastAsia="宋体"/>
      <w:sz w:val="16"/>
    </w:rPr>
  </w:style>
  <w:style w:type="paragraph" w:styleId="afa">
    <w:name w:val="List"/>
    <w:basedOn w:val="a"/>
    <w:uiPriority w:val="99"/>
    <w:unhideWhenUsed/>
    <w:pPr>
      <w:ind w:left="200" w:hangingChars="200" w:hanging="200"/>
      <w:contextualSpacing/>
    </w:pPr>
  </w:style>
  <w:style w:type="paragraph" w:styleId="afc">
    <w:name w:val="Revision"/>
    <w:uiPriority w:val="99"/>
    <w:semiHidden/>
    <w:rPr>
      <w:rFonts w:eastAsia="Times New Roman"/>
      <w:lang w:val="en-GB" w:eastAsia="en-US"/>
    </w:rPr>
  </w:style>
  <w:style w:type="paragraph" w:styleId="afd">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11">
    <w:name w:val="样式1"/>
    <w:basedOn w:val="3"/>
    <w:link w:val="1Char"/>
    <w:qFormat/>
  </w:style>
  <w:style w:type="paragraph" w:customStyle="1" w:styleId="Reference">
    <w:name w:val="Reference"/>
    <w:basedOn w:val="a"/>
    <w:pPr>
      <w:numPr>
        <w:numId w:val="2"/>
      </w:numPr>
      <w:tabs>
        <w:tab w:val="left" w:pos="709"/>
      </w:tabs>
      <w:spacing w:after="120"/>
      <w:jc w:val="both"/>
    </w:pPr>
    <w:rPr>
      <w:rFonts w:ascii="Arial" w:eastAsia="宋体" w:hAnsi="Arial"/>
      <w:lang w:eastAsia="zh-CN"/>
    </w:rPr>
  </w:style>
  <w:style w:type="paragraph" w:customStyle="1" w:styleId="4">
    <w:name w:val="标题4"/>
    <w:basedOn w:val="a"/>
    <w:pPr>
      <w:numPr>
        <w:numId w:val="3"/>
      </w:numPr>
      <w:tabs>
        <w:tab w:val="left" w:pos="425"/>
      </w:tabs>
    </w:pPr>
    <w:rPr>
      <w:rFonts w:eastAsia="宋体"/>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75993"/>
    <w:rPr>
      <w:rFonts w:ascii="Arial" w:eastAsia="等线" w:hAnsi="Arial"/>
      <w:sz w:val="36"/>
      <w:lang w:val="en-GB" w:eastAsia="en-US"/>
    </w:rPr>
  </w:style>
  <w:style w:type="character" w:customStyle="1" w:styleId="20">
    <w:name w:val="标题 2 字符"/>
    <w:link w:val="2"/>
    <w:rsid w:val="00F75993"/>
    <w:rPr>
      <w:rFonts w:ascii="Arial" w:eastAsia="等线" w:hAnsi="Arial"/>
      <w:sz w:val="32"/>
      <w:lang w:val="en-GB" w:eastAsia="en-US"/>
    </w:rPr>
  </w:style>
  <w:style w:type="character" w:customStyle="1" w:styleId="30">
    <w:name w:val="标题 3 字符"/>
    <w:link w:val="3"/>
    <w:rsid w:val="00F75993"/>
    <w:rPr>
      <w:rFonts w:ascii="Arial" w:eastAsia="等线" w:hAnsi="Arial"/>
      <w:sz w:val="28"/>
      <w:lang w:val="en-GB" w:eastAsia="en-US"/>
    </w:rPr>
  </w:style>
  <w:style w:type="character" w:customStyle="1" w:styleId="41">
    <w:name w:val="标题 4 字符"/>
    <w:link w:val="40"/>
    <w:rsid w:val="00F75993"/>
    <w:rPr>
      <w:rFonts w:ascii="Arial" w:eastAsia="等线" w:hAnsi="Arial"/>
      <w:sz w:val="24"/>
      <w:lang w:val="en-GB" w:eastAsia="en-US"/>
    </w:rPr>
  </w:style>
  <w:style w:type="character" w:customStyle="1" w:styleId="50">
    <w:name w:val="标题 5 字符"/>
    <w:link w:val="5"/>
    <w:rsid w:val="00F75993"/>
    <w:rPr>
      <w:rFonts w:ascii="Arial" w:eastAsia="等线" w:hAnsi="Arial"/>
      <w:sz w:val="22"/>
      <w:lang w:val="en-GB" w:eastAsia="en-US"/>
    </w:rPr>
  </w:style>
  <w:style w:type="character" w:customStyle="1" w:styleId="60">
    <w:name w:val="标题 6 字符"/>
    <w:link w:val="6"/>
    <w:rsid w:val="00F75993"/>
    <w:rPr>
      <w:rFonts w:ascii="Arial" w:eastAsia="等线" w:hAnsi="Arial"/>
      <w:lang w:val="en-GB" w:eastAsia="en-US"/>
    </w:rPr>
  </w:style>
  <w:style w:type="paragraph" w:customStyle="1" w:styleId="NO">
    <w:name w:val="NO"/>
    <w:basedOn w:val="a"/>
    <w:link w:val="NOChar"/>
    <w:rsid w:val="0060792C"/>
    <w:pPr>
      <w:keepLines/>
      <w:ind w:left="1135" w:hanging="851"/>
    </w:pPr>
    <w:rPr>
      <w:rFonts w:eastAsia="等线"/>
    </w:rPr>
  </w:style>
  <w:style w:type="character" w:customStyle="1" w:styleId="NOChar">
    <w:name w:val="NO Char"/>
    <w:link w:val="NO"/>
    <w:rsid w:val="0060792C"/>
    <w:rPr>
      <w:rFonts w:eastAsia="等线"/>
      <w:lang w:val="en-GB" w:eastAsia="en-US"/>
    </w:rPr>
  </w:style>
  <w:style w:type="paragraph" w:customStyle="1" w:styleId="TH">
    <w:name w:val="TH"/>
    <w:basedOn w:val="a"/>
    <w:rsid w:val="008F7E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rsid w:val="008F7EF5"/>
    <w:pPr>
      <w:keepNext w:val="0"/>
      <w:spacing w:before="0" w:after="240"/>
    </w:pPr>
  </w:style>
  <w:style w:type="character" w:styleId="aff">
    <w:name w:val="Placeholder Text"/>
    <w:basedOn w:val="a0"/>
    <w:uiPriority w:val="99"/>
    <w:unhideWhenUsed/>
    <w:rsid w:val="002B42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27041">
      <w:bodyDiv w:val="1"/>
      <w:marLeft w:val="0"/>
      <w:marRight w:val="0"/>
      <w:marTop w:val="0"/>
      <w:marBottom w:val="0"/>
      <w:divBdr>
        <w:top w:val="none" w:sz="0" w:space="0" w:color="auto"/>
        <w:left w:val="none" w:sz="0" w:space="0" w:color="auto"/>
        <w:bottom w:val="none" w:sz="0" w:space="0" w:color="auto"/>
        <w:right w:val="none" w:sz="0" w:space="0" w:color="auto"/>
      </w:divBdr>
    </w:div>
    <w:div w:id="81147557">
      <w:bodyDiv w:val="1"/>
      <w:marLeft w:val="0"/>
      <w:marRight w:val="0"/>
      <w:marTop w:val="0"/>
      <w:marBottom w:val="0"/>
      <w:divBdr>
        <w:top w:val="none" w:sz="0" w:space="0" w:color="auto"/>
        <w:left w:val="none" w:sz="0" w:space="0" w:color="auto"/>
        <w:bottom w:val="none" w:sz="0" w:space="0" w:color="auto"/>
        <w:right w:val="none" w:sz="0" w:space="0" w:color="auto"/>
      </w:divBdr>
    </w:div>
    <w:div w:id="171996463">
      <w:bodyDiv w:val="1"/>
      <w:marLeft w:val="0"/>
      <w:marRight w:val="0"/>
      <w:marTop w:val="0"/>
      <w:marBottom w:val="0"/>
      <w:divBdr>
        <w:top w:val="none" w:sz="0" w:space="0" w:color="auto"/>
        <w:left w:val="none" w:sz="0" w:space="0" w:color="auto"/>
        <w:bottom w:val="none" w:sz="0" w:space="0" w:color="auto"/>
        <w:right w:val="none" w:sz="0" w:space="0" w:color="auto"/>
      </w:divBdr>
    </w:div>
    <w:div w:id="282083620">
      <w:bodyDiv w:val="1"/>
      <w:marLeft w:val="0"/>
      <w:marRight w:val="0"/>
      <w:marTop w:val="0"/>
      <w:marBottom w:val="0"/>
      <w:divBdr>
        <w:top w:val="none" w:sz="0" w:space="0" w:color="auto"/>
        <w:left w:val="none" w:sz="0" w:space="0" w:color="auto"/>
        <w:bottom w:val="none" w:sz="0" w:space="0" w:color="auto"/>
        <w:right w:val="none" w:sz="0" w:space="0" w:color="auto"/>
      </w:divBdr>
    </w:div>
    <w:div w:id="318114301">
      <w:bodyDiv w:val="1"/>
      <w:marLeft w:val="0"/>
      <w:marRight w:val="0"/>
      <w:marTop w:val="0"/>
      <w:marBottom w:val="0"/>
      <w:divBdr>
        <w:top w:val="none" w:sz="0" w:space="0" w:color="auto"/>
        <w:left w:val="none" w:sz="0" w:space="0" w:color="auto"/>
        <w:bottom w:val="none" w:sz="0" w:space="0" w:color="auto"/>
        <w:right w:val="none" w:sz="0" w:space="0" w:color="auto"/>
      </w:divBdr>
    </w:div>
    <w:div w:id="377634266">
      <w:bodyDiv w:val="1"/>
      <w:marLeft w:val="0"/>
      <w:marRight w:val="0"/>
      <w:marTop w:val="0"/>
      <w:marBottom w:val="0"/>
      <w:divBdr>
        <w:top w:val="none" w:sz="0" w:space="0" w:color="auto"/>
        <w:left w:val="none" w:sz="0" w:space="0" w:color="auto"/>
        <w:bottom w:val="none" w:sz="0" w:space="0" w:color="auto"/>
        <w:right w:val="none" w:sz="0" w:space="0" w:color="auto"/>
      </w:divBdr>
    </w:div>
    <w:div w:id="489178456">
      <w:bodyDiv w:val="1"/>
      <w:marLeft w:val="0"/>
      <w:marRight w:val="0"/>
      <w:marTop w:val="0"/>
      <w:marBottom w:val="0"/>
      <w:divBdr>
        <w:top w:val="none" w:sz="0" w:space="0" w:color="auto"/>
        <w:left w:val="none" w:sz="0" w:space="0" w:color="auto"/>
        <w:bottom w:val="none" w:sz="0" w:space="0" w:color="auto"/>
        <w:right w:val="none" w:sz="0" w:space="0" w:color="auto"/>
      </w:divBdr>
    </w:div>
    <w:div w:id="761142756">
      <w:bodyDiv w:val="1"/>
      <w:marLeft w:val="0"/>
      <w:marRight w:val="0"/>
      <w:marTop w:val="0"/>
      <w:marBottom w:val="0"/>
      <w:divBdr>
        <w:top w:val="none" w:sz="0" w:space="0" w:color="auto"/>
        <w:left w:val="none" w:sz="0" w:space="0" w:color="auto"/>
        <w:bottom w:val="none" w:sz="0" w:space="0" w:color="auto"/>
        <w:right w:val="none" w:sz="0" w:space="0" w:color="auto"/>
      </w:divBdr>
    </w:div>
    <w:div w:id="828598419">
      <w:bodyDiv w:val="1"/>
      <w:marLeft w:val="0"/>
      <w:marRight w:val="0"/>
      <w:marTop w:val="0"/>
      <w:marBottom w:val="0"/>
      <w:divBdr>
        <w:top w:val="none" w:sz="0" w:space="0" w:color="auto"/>
        <w:left w:val="none" w:sz="0" w:space="0" w:color="auto"/>
        <w:bottom w:val="none" w:sz="0" w:space="0" w:color="auto"/>
        <w:right w:val="none" w:sz="0" w:space="0" w:color="auto"/>
      </w:divBdr>
      <w:divsChild>
        <w:div w:id="1665090409">
          <w:marLeft w:val="0"/>
          <w:marRight w:val="0"/>
          <w:marTop w:val="90"/>
          <w:marBottom w:val="90"/>
          <w:divBdr>
            <w:top w:val="none" w:sz="0" w:space="0" w:color="auto"/>
            <w:left w:val="none" w:sz="0" w:space="0" w:color="auto"/>
            <w:bottom w:val="none" w:sz="0" w:space="0" w:color="auto"/>
            <w:right w:val="none" w:sz="0" w:space="0" w:color="auto"/>
          </w:divBdr>
        </w:div>
      </w:divsChild>
    </w:div>
    <w:div w:id="828792813">
      <w:bodyDiv w:val="1"/>
      <w:marLeft w:val="0"/>
      <w:marRight w:val="0"/>
      <w:marTop w:val="0"/>
      <w:marBottom w:val="0"/>
      <w:divBdr>
        <w:top w:val="none" w:sz="0" w:space="0" w:color="auto"/>
        <w:left w:val="none" w:sz="0" w:space="0" w:color="auto"/>
        <w:bottom w:val="none" w:sz="0" w:space="0" w:color="auto"/>
        <w:right w:val="none" w:sz="0" w:space="0" w:color="auto"/>
      </w:divBdr>
    </w:div>
    <w:div w:id="953366907">
      <w:bodyDiv w:val="1"/>
      <w:marLeft w:val="0"/>
      <w:marRight w:val="0"/>
      <w:marTop w:val="0"/>
      <w:marBottom w:val="0"/>
      <w:divBdr>
        <w:top w:val="none" w:sz="0" w:space="0" w:color="auto"/>
        <w:left w:val="none" w:sz="0" w:space="0" w:color="auto"/>
        <w:bottom w:val="none" w:sz="0" w:space="0" w:color="auto"/>
        <w:right w:val="none" w:sz="0" w:space="0" w:color="auto"/>
      </w:divBdr>
    </w:div>
    <w:div w:id="989746096">
      <w:bodyDiv w:val="1"/>
      <w:marLeft w:val="0"/>
      <w:marRight w:val="0"/>
      <w:marTop w:val="0"/>
      <w:marBottom w:val="0"/>
      <w:divBdr>
        <w:top w:val="none" w:sz="0" w:space="0" w:color="auto"/>
        <w:left w:val="none" w:sz="0" w:space="0" w:color="auto"/>
        <w:bottom w:val="none" w:sz="0" w:space="0" w:color="auto"/>
        <w:right w:val="none" w:sz="0" w:space="0" w:color="auto"/>
      </w:divBdr>
    </w:div>
    <w:div w:id="1025524569">
      <w:bodyDiv w:val="1"/>
      <w:marLeft w:val="0"/>
      <w:marRight w:val="0"/>
      <w:marTop w:val="0"/>
      <w:marBottom w:val="0"/>
      <w:divBdr>
        <w:top w:val="none" w:sz="0" w:space="0" w:color="auto"/>
        <w:left w:val="none" w:sz="0" w:space="0" w:color="auto"/>
        <w:bottom w:val="none" w:sz="0" w:space="0" w:color="auto"/>
        <w:right w:val="none" w:sz="0" w:space="0" w:color="auto"/>
      </w:divBdr>
    </w:div>
    <w:div w:id="1187914035">
      <w:bodyDiv w:val="1"/>
      <w:marLeft w:val="0"/>
      <w:marRight w:val="0"/>
      <w:marTop w:val="0"/>
      <w:marBottom w:val="0"/>
      <w:divBdr>
        <w:top w:val="none" w:sz="0" w:space="0" w:color="auto"/>
        <w:left w:val="none" w:sz="0" w:space="0" w:color="auto"/>
        <w:bottom w:val="none" w:sz="0" w:space="0" w:color="auto"/>
        <w:right w:val="none" w:sz="0" w:space="0" w:color="auto"/>
      </w:divBdr>
    </w:div>
    <w:div w:id="1323463328">
      <w:bodyDiv w:val="1"/>
      <w:marLeft w:val="0"/>
      <w:marRight w:val="0"/>
      <w:marTop w:val="0"/>
      <w:marBottom w:val="0"/>
      <w:divBdr>
        <w:top w:val="none" w:sz="0" w:space="0" w:color="auto"/>
        <w:left w:val="none" w:sz="0" w:space="0" w:color="auto"/>
        <w:bottom w:val="none" w:sz="0" w:space="0" w:color="auto"/>
        <w:right w:val="none" w:sz="0" w:space="0" w:color="auto"/>
      </w:divBdr>
    </w:div>
    <w:div w:id="1454597550">
      <w:bodyDiv w:val="1"/>
      <w:marLeft w:val="0"/>
      <w:marRight w:val="0"/>
      <w:marTop w:val="0"/>
      <w:marBottom w:val="0"/>
      <w:divBdr>
        <w:top w:val="none" w:sz="0" w:space="0" w:color="auto"/>
        <w:left w:val="none" w:sz="0" w:space="0" w:color="auto"/>
        <w:bottom w:val="none" w:sz="0" w:space="0" w:color="auto"/>
        <w:right w:val="none" w:sz="0" w:space="0" w:color="auto"/>
      </w:divBdr>
    </w:div>
    <w:div w:id="1470174699">
      <w:bodyDiv w:val="1"/>
      <w:marLeft w:val="0"/>
      <w:marRight w:val="0"/>
      <w:marTop w:val="0"/>
      <w:marBottom w:val="0"/>
      <w:divBdr>
        <w:top w:val="none" w:sz="0" w:space="0" w:color="auto"/>
        <w:left w:val="none" w:sz="0" w:space="0" w:color="auto"/>
        <w:bottom w:val="none" w:sz="0" w:space="0" w:color="auto"/>
        <w:right w:val="none" w:sz="0" w:space="0" w:color="auto"/>
      </w:divBdr>
    </w:div>
    <w:div w:id="1612860865">
      <w:bodyDiv w:val="1"/>
      <w:marLeft w:val="0"/>
      <w:marRight w:val="0"/>
      <w:marTop w:val="0"/>
      <w:marBottom w:val="0"/>
      <w:divBdr>
        <w:top w:val="none" w:sz="0" w:space="0" w:color="auto"/>
        <w:left w:val="none" w:sz="0" w:space="0" w:color="auto"/>
        <w:bottom w:val="none" w:sz="0" w:space="0" w:color="auto"/>
        <w:right w:val="none" w:sz="0" w:space="0" w:color="auto"/>
      </w:divBdr>
    </w:div>
    <w:div w:id="1747148959">
      <w:bodyDiv w:val="1"/>
      <w:marLeft w:val="0"/>
      <w:marRight w:val="0"/>
      <w:marTop w:val="0"/>
      <w:marBottom w:val="0"/>
      <w:divBdr>
        <w:top w:val="none" w:sz="0" w:space="0" w:color="auto"/>
        <w:left w:val="none" w:sz="0" w:space="0" w:color="auto"/>
        <w:bottom w:val="none" w:sz="0" w:space="0" w:color="auto"/>
        <w:right w:val="none" w:sz="0" w:space="0" w:color="auto"/>
      </w:divBdr>
    </w:div>
    <w:div w:id="1756976019">
      <w:bodyDiv w:val="1"/>
      <w:marLeft w:val="0"/>
      <w:marRight w:val="0"/>
      <w:marTop w:val="0"/>
      <w:marBottom w:val="0"/>
      <w:divBdr>
        <w:top w:val="none" w:sz="0" w:space="0" w:color="auto"/>
        <w:left w:val="none" w:sz="0" w:space="0" w:color="auto"/>
        <w:bottom w:val="none" w:sz="0" w:space="0" w:color="auto"/>
        <w:right w:val="none" w:sz="0" w:space="0" w:color="auto"/>
      </w:divBdr>
      <w:divsChild>
        <w:div w:id="44372773">
          <w:marLeft w:val="0"/>
          <w:marRight w:val="0"/>
          <w:marTop w:val="90"/>
          <w:marBottom w:val="9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Kingsoft\office6\templates\wps\zh_CN\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7981</TotalTime>
  <Pages>6</Pages>
  <Words>2807</Words>
  <Characters>16006</Characters>
  <Application>Microsoft Office Word</Application>
  <DocSecurity>0</DocSecurity>
  <PresentationFormat/>
  <Lines>133</Lines>
  <Paragraphs>37</Paragraphs>
  <Slides>0</Slides>
  <Notes>0</Notes>
  <HiddenSlides>0</HiddenSlides>
  <MMClips>0</MMClips>
  <ScaleCrop>false</ScaleCrop>
  <Company>Huawei Technologies Co.,Ltd.</Company>
  <LinksUpToDate>false</LinksUpToDate>
  <CharactersWithSpaces>18776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subject/>
  <dc:creator>sunwenqi</dc:creator>
  <cp:keywords/>
  <cp:lastModifiedBy>Author</cp:lastModifiedBy>
  <cp:revision>113</cp:revision>
  <cp:lastPrinted>2016-07-26T06:24:00Z</cp:lastPrinted>
  <dcterms:created xsi:type="dcterms:W3CDTF">2019-11-05T01:53:00Z</dcterms:created>
  <dcterms:modified xsi:type="dcterms:W3CDTF">2020-02-13T15:11:00Z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2052-11.1.0.8612</vt:lpwstr>
  </property>
</Properties>
</file>